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66243A" w14:textId="77777777" w:rsidR="00A16E5E" w:rsidRDefault="00A16E5E" w:rsidP="00A16E5E">
      <w:pPr>
        <w:jc w:val="center"/>
        <w:rPr>
          <w:rFonts w:ascii="Arial" w:hAnsi="Arial" w:cs="Arial"/>
          <w:sz w:val="24"/>
          <w:szCs w:val="24"/>
        </w:rPr>
      </w:pPr>
    </w:p>
    <w:p w14:paraId="1B92BED4" w14:textId="29167211" w:rsidR="00A16E5E" w:rsidRDefault="00C23AA9" w:rsidP="00A16E5E">
      <w:pPr>
        <w:jc w:val="center"/>
        <w:rPr>
          <w:rFonts w:ascii="Arial" w:hAnsi="Arial" w:cs="Arial"/>
          <w:sz w:val="24"/>
          <w:szCs w:val="24"/>
        </w:rPr>
      </w:pPr>
      <w:r w:rsidRPr="00C23AA9">
        <w:rPr>
          <w:rFonts w:ascii="Arial" w:hAnsi="Arial" w:cs="Arial"/>
          <w:noProof/>
          <w:sz w:val="24"/>
          <w:szCs w:val="24"/>
        </w:rPr>
        <w:drawing>
          <wp:inline distT="0" distB="0" distL="0" distR="0" wp14:anchorId="5D22B916" wp14:editId="182362B4">
            <wp:extent cx="1380952" cy="10761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380952" cy="1076190"/>
                    </a:xfrm>
                    <a:prstGeom prst="rect">
                      <a:avLst/>
                    </a:prstGeom>
                  </pic:spPr>
                </pic:pic>
              </a:graphicData>
            </a:graphic>
          </wp:inline>
        </w:drawing>
      </w:r>
    </w:p>
    <w:p w14:paraId="5315D3A0" w14:textId="77777777" w:rsidR="00A16E5E" w:rsidRDefault="00A16E5E" w:rsidP="00A16E5E">
      <w:pPr>
        <w:jc w:val="center"/>
        <w:rPr>
          <w:rFonts w:ascii="Arial" w:hAnsi="Arial" w:cs="Arial"/>
          <w:sz w:val="24"/>
          <w:szCs w:val="24"/>
        </w:rPr>
      </w:pPr>
    </w:p>
    <w:p w14:paraId="35B13D30" w14:textId="77777777" w:rsidR="00A16E5E" w:rsidRDefault="00A16E5E" w:rsidP="00A16E5E">
      <w:pPr>
        <w:jc w:val="center"/>
        <w:rPr>
          <w:rFonts w:ascii="Arial" w:hAnsi="Arial" w:cs="Arial"/>
          <w:sz w:val="24"/>
          <w:szCs w:val="24"/>
        </w:rPr>
      </w:pPr>
    </w:p>
    <w:p w14:paraId="4ABD916A" w14:textId="076480E3" w:rsidR="00A16E5E" w:rsidRPr="00A16E5E" w:rsidRDefault="00A16E5E" w:rsidP="00A16E5E">
      <w:pPr>
        <w:jc w:val="center"/>
        <w:rPr>
          <w:rFonts w:ascii="Arial" w:hAnsi="Arial" w:cs="Arial"/>
          <w:sz w:val="24"/>
          <w:szCs w:val="24"/>
        </w:rPr>
      </w:pPr>
      <w:r w:rsidRPr="00A16E5E">
        <w:rPr>
          <w:rFonts w:ascii="Arial" w:hAnsi="Arial" w:cs="Arial"/>
          <w:sz w:val="24"/>
          <w:szCs w:val="24"/>
        </w:rPr>
        <w:t>Statement of Case on behalf of the Local Planning Authority</w:t>
      </w:r>
    </w:p>
    <w:p w14:paraId="65807C01" w14:textId="77777777" w:rsidR="00A16E5E" w:rsidRPr="00A16E5E" w:rsidRDefault="00A16E5E" w:rsidP="00A16E5E">
      <w:pPr>
        <w:jc w:val="center"/>
        <w:rPr>
          <w:rFonts w:ascii="Arial" w:hAnsi="Arial" w:cs="Arial"/>
          <w:sz w:val="24"/>
          <w:szCs w:val="24"/>
        </w:rPr>
      </w:pPr>
      <w:r w:rsidRPr="00A16E5E">
        <w:rPr>
          <w:rFonts w:ascii="Arial" w:hAnsi="Arial" w:cs="Arial"/>
          <w:sz w:val="24"/>
          <w:szCs w:val="24"/>
        </w:rPr>
        <w:t>APPEAL BY: Avant Homes Central</w:t>
      </w:r>
    </w:p>
    <w:p w14:paraId="0D220CCE" w14:textId="77777777" w:rsidR="00A16E5E" w:rsidRPr="00A16E5E" w:rsidRDefault="00A16E5E" w:rsidP="00A16E5E">
      <w:pPr>
        <w:jc w:val="center"/>
        <w:rPr>
          <w:rFonts w:ascii="Arial" w:hAnsi="Arial" w:cs="Arial"/>
          <w:sz w:val="24"/>
          <w:szCs w:val="24"/>
        </w:rPr>
      </w:pPr>
      <w:r w:rsidRPr="00A16E5E">
        <w:rPr>
          <w:rFonts w:ascii="Arial" w:hAnsi="Arial" w:cs="Arial"/>
          <w:sz w:val="24"/>
          <w:szCs w:val="24"/>
        </w:rPr>
        <w:t>SITE AT: Land off Moorthorpe Way, Sheffield, S20 6PD</w:t>
      </w:r>
    </w:p>
    <w:p w14:paraId="6E51F786" w14:textId="77777777" w:rsidR="00A16E5E" w:rsidRPr="00A16E5E" w:rsidRDefault="00A16E5E" w:rsidP="00A16E5E">
      <w:pPr>
        <w:jc w:val="center"/>
        <w:rPr>
          <w:rFonts w:ascii="Arial" w:hAnsi="Arial" w:cs="Arial"/>
          <w:sz w:val="24"/>
          <w:szCs w:val="24"/>
        </w:rPr>
      </w:pPr>
      <w:r w:rsidRPr="00A16E5E">
        <w:rPr>
          <w:rFonts w:ascii="Arial" w:hAnsi="Arial" w:cs="Arial"/>
          <w:sz w:val="24"/>
          <w:szCs w:val="24"/>
        </w:rPr>
        <w:t>APPEAL AGAINST: Sheffield City Council</w:t>
      </w:r>
    </w:p>
    <w:p w14:paraId="5991D4D3" w14:textId="77777777" w:rsidR="00A16E5E" w:rsidRPr="00A16E5E" w:rsidRDefault="00A16E5E" w:rsidP="00A16E5E">
      <w:pPr>
        <w:jc w:val="center"/>
        <w:rPr>
          <w:rFonts w:ascii="Arial" w:hAnsi="Arial" w:cs="Arial"/>
          <w:sz w:val="24"/>
          <w:szCs w:val="24"/>
        </w:rPr>
      </w:pPr>
      <w:r w:rsidRPr="00A16E5E">
        <w:rPr>
          <w:rFonts w:ascii="Arial" w:hAnsi="Arial" w:cs="Arial"/>
          <w:sz w:val="24"/>
          <w:szCs w:val="24"/>
        </w:rPr>
        <w:t>LPA Reference: 19/03143/FUL</w:t>
      </w:r>
    </w:p>
    <w:p w14:paraId="4A9E9A50" w14:textId="77777777" w:rsidR="00A16E5E" w:rsidRPr="00A16E5E" w:rsidRDefault="00A16E5E" w:rsidP="00A16E5E">
      <w:pPr>
        <w:jc w:val="center"/>
        <w:rPr>
          <w:rFonts w:ascii="Arial" w:hAnsi="Arial" w:cs="Arial"/>
          <w:sz w:val="24"/>
          <w:szCs w:val="24"/>
        </w:rPr>
      </w:pPr>
      <w:r w:rsidRPr="00A16E5E">
        <w:rPr>
          <w:rFonts w:ascii="Arial" w:hAnsi="Arial" w:cs="Arial"/>
          <w:sz w:val="24"/>
          <w:szCs w:val="24"/>
        </w:rPr>
        <w:t>PINS Reference: APP/J4423/W/20/3258555</w:t>
      </w:r>
    </w:p>
    <w:p w14:paraId="4192CBF9" w14:textId="68BA137C" w:rsidR="00A16E5E" w:rsidRPr="00A16E5E" w:rsidRDefault="00A16E5E" w:rsidP="00A16E5E">
      <w:pPr>
        <w:jc w:val="center"/>
        <w:rPr>
          <w:rFonts w:ascii="Arial" w:hAnsi="Arial" w:cs="Arial"/>
          <w:sz w:val="24"/>
          <w:szCs w:val="24"/>
        </w:rPr>
      </w:pPr>
      <w:r w:rsidRPr="00C570E8">
        <w:rPr>
          <w:rFonts w:ascii="Arial" w:hAnsi="Arial" w:cs="Arial"/>
          <w:sz w:val="24"/>
          <w:szCs w:val="24"/>
        </w:rPr>
        <w:t xml:space="preserve">Date: </w:t>
      </w:r>
      <w:r w:rsidR="00C570E8" w:rsidRPr="00C570E8">
        <w:rPr>
          <w:rFonts w:ascii="Arial" w:hAnsi="Arial" w:cs="Arial"/>
          <w:sz w:val="24"/>
          <w:szCs w:val="24"/>
        </w:rPr>
        <w:t>2</w:t>
      </w:r>
      <w:r w:rsidR="00C570E8" w:rsidRPr="00C570E8">
        <w:rPr>
          <w:rFonts w:ascii="Arial" w:hAnsi="Arial" w:cs="Arial"/>
          <w:sz w:val="24"/>
          <w:szCs w:val="24"/>
          <w:vertAlign w:val="superscript"/>
        </w:rPr>
        <w:t>nd</w:t>
      </w:r>
      <w:r w:rsidR="00C570E8">
        <w:rPr>
          <w:rFonts w:ascii="Arial" w:hAnsi="Arial" w:cs="Arial"/>
          <w:sz w:val="24"/>
          <w:szCs w:val="24"/>
        </w:rPr>
        <w:t xml:space="preserve"> November 2020</w:t>
      </w:r>
    </w:p>
    <w:p w14:paraId="0A2A7AE9" w14:textId="77777777" w:rsidR="00A16E5E" w:rsidRPr="00A16E5E" w:rsidRDefault="00A16E5E" w:rsidP="00A16E5E">
      <w:pPr>
        <w:rPr>
          <w:rFonts w:ascii="Arial" w:hAnsi="Arial" w:cs="Arial"/>
          <w:sz w:val="24"/>
          <w:szCs w:val="24"/>
        </w:rPr>
      </w:pPr>
    </w:p>
    <w:p w14:paraId="1AB9FC43" w14:textId="77777777" w:rsidR="00A16E5E" w:rsidRPr="00A16E5E" w:rsidRDefault="00A16E5E" w:rsidP="00A16E5E">
      <w:pPr>
        <w:rPr>
          <w:rFonts w:ascii="Arial" w:hAnsi="Arial" w:cs="Arial"/>
          <w:sz w:val="24"/>
          <w:szCs w:val="24"/>
        </w:rPr>
      </w:pPr>
    </w:p>
    <w:p w14:paraId="6C0F51FB" w14:textId="77777777" w:rsidR="00A16E5E" w:rsidRPr="00A16E5E" w:rsidRDefault="00A16E5E" w:rsidP="00A16E5E">
      <w:pPr>
        <w:rPr>
          <w:rFonts w:ascii="Arial" w:hAnsi="Arial" w:cs="Arial"/>
          <w:sz w:val="24"/>
          <w:szCs w:val="24"/>
        </w:rPr>
      </w:pPr>
    </w:p>
    <w:p w14:paraId="22C8FA81" w14:textId="77777777" w:rsidR="00A16E5E" w:rsidRPr="00A16E5E" w:rsidRDefault="00A16E5E" w:rsidP="00A16E5E">
      <w:pPr>
        <w:rPr>
          <w:rFonts w:ascii="Arial" w:hAnsi="Arial" w:cs="Arial"/>
          <w:sz w:val="24"/>
          <w:szCs w:val="24"/>
        </w:rPr>
      </w:pPr>
    </w:p>
    <w:p w14:paraId="133EE522" w14:textId="77777777" w:rsidR="00A16E5E" w:rsidRPr="00A16E5E" w:rsidRDefault="00A16E5E" w:rsidP="00A16E5E">
      <w:pPr>
        <w:rPr>
          <w:rFonts w:ascii="Arial" w:hAnsi="Arial" w:cs="Arial"/>
          <w:sz w:val="24"/>
          <w:szCs w:val="24"/>
        </w:rPr>
      </w:pPr>
    </w:p>
    <w:p w14:paraId="6EE8FAA7" w14:textId="77777777" w:rsidR="00A16E5E" w:rsidRPr="00A16E5E" w:rsidRDefault="00A16E5E" w:rsidP="00A16E5E">
      <w:pPr>
        <w:rPr>
          <w:rFonts w:ascii="Arial" w:hAnsi="Arial" w:cs="Arial"/>
          <w:sz w:val="24"/>
          <w:szCs w:val="24"/>
        </w:rPr>
      </w:pPr>
    </w:p>
    <w:p w14:paraId="7AE4C66F" w14:textId="77777777" w:rsidR="00A16E5E" w:rsidRPr="00A16E5E" w:rsidRDefault="00A16E5E" w:rsidP="00A16E5E">
      <w:pPr>
        <w:rPr>
          <w:rFonts w:ascii="Arial" w:hAnsi="Arial" w:cs="Arial"/>
          <w:sz w:val="24"/>
          <w:szCs w:val="24"/>
        </w:rPr>
      </w:pPr>
    </w:p>
    <w:p w14:paraId="15A63BB0" w14:textId="033095DB" w:rsidR="00A16E5E" w:rsidRPr="00A16E5E" w:rsidRDefault="00DD6670" w:rsidP="007D3E68">
      <w:pPr>
        <w:rPr>
          <w:rFonts w:ascii="Arial" w:hAnsi="Arial" w:cs="Arial"/>
          <w:sz w:val="24"/>
          <w:szCs w:val="24"/>
        </w:rPr>
      </w:pPr>
      <w:r>
        <w:rPr>
          <w:rFonts w:ascii="Arial" w:hAnsi="Arial" w:cs="Arial"/>
          <w:sz w:val="24"/>
          <w:szCs w:val="24"/>
        </w:rPr>
        <w:lastRenderedPageBreak/>
        <w:t>1.0</w:t>
      </w:r>
      <w:r>
        <w:rPr>
          <w:rFonts w:ascii="Arial" w:hAnsi="Arial" w:cs="Arial"/>
          <w:sz w:val="24"/>
          <w:szCs w:val="24"/>
        </w:rPr>
        <w:tab/>
      </w:r>
      <w:r w:rsidR="00A16E5E" w:rsidRPr="00A16E5E">
        <w:rPr>
          <w:rFonts w:ascii="Arial" w:hAnsi="Arial" w:cs="Arial"/>
          <w:sz w:val="24"/>
          <w:szCs w:val="24"/>
        </w:rPr>
        <w:t xml:space="preserve">INTRODUCTION </w:t>
      </w:r>
      <w:r>
        <w:rPr>
          <w:rFonts w:ascii="Arial" w:hAnsi="Arial" w:cs="Arial"/>
          <w:sz w:val="24"/>
          <w:szCs w:val="24"/>
        </w:rPr>
        <w:t xml:space="preserve"> </w:t>
      </w:r>
    </w:p>
    <w:p w14:paraId="254C8EB4" w14:textId="79F1B65E" w:rsidR="00A16E5E" w:rsidRPr="007D3E68" w:rsidRDefault="00DD6670" w:rsidP="007D3E68">
      <w:pPr>
        <w:ind w:left="720" w:hanging="720"/>
        <w:rPr>
          <w:rFonts w:ascii="Arial" w:hAnsi="Arial" w:cs="Arial"/>
          <w:sz w:val="24"/>
          <w:szCs w:val="24"/>
        </w:rPr>
      </w:pPr>
      <w:r>
        <w:rPr>
          <w:rFonts w:ascii="Arial" w:hAnsi="Arial" w:cs="Arial"/>
          <w:sz w:val="24"/>
          <w:szCs w:val="24"/>
        </w:rPr>
        <w:t>1.1</w:t>
      </w:r>
      <w:r>
        <w:rPr>
          <w:rFonts w:ascii="Arial" w:hAnsi="Arial" w:cs="Arial"/>
          <w:sz w:val="24"/>
          <w:szCs w:val="24"/>
        </w:rPr>
        <w:tab/>
      </w:r>
      <w:r w:rsidR="00A16E5E" w:rsidRPr="007D3E68">
        <w:rPr>
          <w:rFonts w:ascii="Arial" w:hAnsi="Arial" w:cs="Arial"/>
          <w:sz w:val="24"/>
          <w:szCs w:val="24"/>
        </w:rPr>
        <w:t xml:space="preserve">This Statement of Case has been prepared by Sarah Hull, Principal Planning Officer, Sheffield City Council.  The statement relates to the refusal of planning permission for 74 dwellings through planning application reference 19/03143/FUL </w:t>
      </w:r>
    </w:p>
    <w:p w14:paraId="1F610A2C" w14:textId="4FBD0F0F" w:rsidR="00A16E5E" w:rsidRPr="00A16E5E" w:rsidRDefault="00A16E5E" w:rsidP="007D3E68">
      <w:pPr>
        <w:ind w:left="720" w:hanging="720"/>
        <w:rPr>
          <w:rFonts w:ascii="Arial" w:hAnsi="Arial" w:cs="Arial"/>
          <w:sz w:val="24"/>
          <w:szCs w:val="24"/>
        </w:rPr>
      </w:pPr>
      <w:r w:rsidRPr="00A16E5E">
        <w:rPr>
          <w:rFonts w:ascii="Arial" w:hAnsi="Arial" w:cs="Arial"/>
          <w:sz w:val="24"/>
          <w:szCs w:val="24"/>
        </w:rPr>
        <w:t xml:space="preserve">1.2 </w:t>
      </w:r>
      <w:r w:rsidR="00DD6670">
        <w:rPr>
          <w:rFonts w:ascii="Arial" w:hAnsi="Arial" w:cs="Arial"/>
          <w:sz w:val="24"/>
          <w:szCs w:val="24"/>
        </w:rPr>
        <w:tab/>
      </w:r>
      <w:r w:rsidRPr="00A16E5E">
        <w:rPr>
          <w:rFonts w:ascii="Arial" w:hAnsi="Arial" w:cs="Arial"/>
          <w:sz w:val="24"/>
          <w:szCs w:val="24"/>
        </w:rPr>
        <w:t xml:space="preserve">This appeal is made by  Avant Homes Central (‘the appellant’) against the decision of Sheffield City Council (‘the Council’) to refuse planning permission for the erection of 74 dwellings, formation of access road, associated landscaping works, open space works and flood storage works. </w:t>
      </w:r>
    </w:p>
    <w:p w14:paraId="0D8D65C1" w14:textId="48EE1CC0" w:rsidR="00A16E5E" w:rsidRPr="00A16E5E" w:rsidRDefault="00A16E5E" w:rsidP="00A16E5E">
      <w:pPr>
        <w:rPr>
          <w:rFonts w:ascii="Arial" w:hAnsi="Arial" w:cs="Arial"/>
          <w:sz w:val="24"/>
          <w:szCs w:val="24"/>
        </w:rPr>
      </w:pPr>
      <w:r w:rsidRPr="00A16E5E">
        <w:rPr>
          <w:rFonts w:ascii="Arial" w:hAnsi="Arial" w:cs="Arial"/>
          <w:sz w:val="24"/>
          <w:szCs w:val="24"/>
        </w:rPr>
        <w:t>1.3</w:t>
      </w:r>
      <w:r w:rsidR="00482EDF">
        <w:rPr>
          <w:rFonts w:ascii="Arial" w:hAnsi="Arial" w:cs="Arial"/>
          <w:sz w:val="24"/>
          <w:szCs w:val="24"/>
        </w:rPr>
        <w:tab/>
      </w:r>
      <w:r w:rsidRPr="00A16E5E">
        <w:rPr>
          <w:rFonts w:ascii="Arial" w:hAnsi="Arial" w:cs="Arial"/>
          <w:sz w:val="24"/>
          <w:szCs w:val="24"/>
        </w:rPr>
        <w:t>The application was refused by notice dated 5</w:t>
      </w:r>
      <w:r w:rsidRPr="00A16E5E">
        <w:rPr>
          <w:rFonts w:ascii="Arial" w:hAnsi="Arial" w:cs="Arial"/>
          <w:sz w:val="24"/>
          <w:szCs w:val="24"/>
          <w:vertAlign w:val="superscript"/>
        </w:rPr>
        <w:t>th</w:t>
      </w:r>
      <w:r w:rsidRPr="00A16E5E">
        <w:rPr>
          <w:rFonts w:ascii="Arial" w:hAnsi="Arial" w:cs="Arial"/>
          <w:sz w:val="24"/>
          <w:szCs w:val="24"/>
        </w:rPr>
        <w:t xml:space="preserve"> June for the following reason: </w:t>
      </w:r>
    </w:p>
    <w:p w14:paraId="048565CC" w14:textId="71D1D22E" w:rsidR="00A16E5E" w:rsidRDefault="00482EDF" w:rsidP="00482EDF">
      <w:pPr>
        <w:spacing w:line="360" w:lineRule="auto"/>
        <w:ind w:left="720"/>
        <w:rPr>
          <w:rFonts w:ascii="Arial" w:hAnsi="Arial" w:cs="Arial"/>
          <w:i/>
          <w:iCs/>
          <w:sz w:val="24"/>
          <w:szCs w:val="24"/>
        </w:rPr>
      </w:pPr>
      <w:r>
        <w:rPr>
          <w:rFonts w:ascii="Arial" w:hAnsi="Arial" w:cs="Arial"/>
          <w:i/>
          <w:iCs/>
          <w:sz w:val="24"/>
          <w:szCs w:val="24"/>
        </w:rPr>
        <w:t>“</w:t>
      </w:r>
      <w:r w:rsidR="00A16E5E" w:rsidRPr="00A16E5E">
        <w:rPr>
          <w:rFonts w:ascii="Arial" w:hAnsi="Arial" w:cs="Arial"/>
          <w:i/>
          <w:iCs/>
          <w:sz w:val="24"/>
          <w:szCs w:val="24"/>
        </w:rPr>
        <w:t>This standalone proposal relating to the site known as ‘</w:t>
      </w:r>
      <w:proofErr w:type="spellStart"/>
      <w:r w:rsidR="00A16E5E" w:rsidRPr="00A16E5E">
        <w:rPr>
          <w:rFonts w:ascii="Arial" w:hAnsi="Arial" w:cs="Arial"/>
          <w:i/>
          <w:iCs/>
          <w:sz w:val="24"/>
          <w:szCs w:val="24"/>
        </w:rPr>
        <w:t>Owlthorpe</w:t>
      </w:r>
      <w:proofErr w:type="spellEnd"/>
      <w:r w:rsidR="00A16E5E" w:rsidRPr="00A16E5E">
        <w:rPr>
          <w:rFonts w:ascii="Arial" w:hAnsi="Arial" w:cs="Arial"/>
          <w:i/>
          <w:iCs/>
          <w:sz w:val="24"/>
          <w:szCs w:val="24"/>
        </w:rPr>
        <w:t xml:space="preserve"> E’ is prejudicial to the proper planning of the wider area, contrary to paragraph 3.2.6 of the ‘Housing Sites (</w:t>
      </w:r>
      <w:proofErr w:type="spellStart"/>
      <w:r w:rsidR="00A16E5E" w:rsidRPr="00A16E5E">
        <w:rPr>
          <w:rFonts w:ascii="Arial" w:hAnsi="Arial" w:cs="Arial"/>
          <w:i/>
          <w:iCs/>
          <w:sz w:val="24"/>
          <w:szCs w:val="24"/>
        </w:rPr>
        <w:t>C,D,E</w:t>
      </w:r>
      <w:proofErr w:type="spellEnd"/>
      <w:r w:rsidR="00A16E5E" w:rsidRPr="00A16E5E">
        <w:rPr>
          <w:rFonts w:ascii="Arial" w:hAnsi="Arial" w:cs="Arial"/>
          <w:i/>
          <w:iCs/>
          <w:sz w:val="24"/>
          <w:szCs w:val="24"/>
        </w:rPr>
        <w:t xml:space="preserve">), </w:t>
      </w:r>
      <w:proofErr w:type="spellStart"/>
      <w:r w:rsidR="00A16E5E" w:rsidRPr="00A16E5E">
        <w:rPr>
          <w:rFonts w:ascii="Arial" w:hAnsi="Arial" w:cs="Arial"/>
          <w:i/>
          <w:iCs/>
          <w:sz w:val="24"/>
          <w:szCs w:val="24"/>
        </w:rPr>
        <w:t>Moorthorpe</w:t>
      </w:r>
      <w:proofErr w:type="spellEnd"/>
      <w:r w:rsidR="00A16E5E" w:rsidRPr="00A16E5E">
        <w:rPr>
          <w:rFonts w:ascii="Arial" w:hAnsi="Arial" w:cs="Arial"/>
          <w:i/>
          <w:iCs/>
          <w:sz w:val="24"/>
          <w:szCs w:val="24"/>
        </w:rPr>
        <w:t xml:space="preserve"> Way, </w:t>
      </w:r>
      <w:proofErr w:type="spellStart"/>
      <w:r w:rsidR="00A16E5E" w:rsidRPr="00A16E5E">
        <w:rPr>
          <w:rFonts w:ascii="Arial" w:hAnsi="Arial" w:cs="Arial"/>
          <w:i/>
          <w:iCs/>
          <w:sz w:val="24"/>
          <w:szCs w:val="24"/>
        </w:rPr>
        <w:t>Owlthorpe</w:t>
      </w:r>
      <w:proofErr w:type="spellEnd"/>
      <w:r w:rsidR="00A16E5E" w:rsidRPr="00A16E5E">
        <w:rPr>
          <w:rFonts w:ascii="Arial" w:hAnsi="Arial" w:cs="Arial"/>
          <w:i/>
          <w:iCs/>
          <w:sz w:val="24"/>
          <w:szCs w:val="24"/>
        </w:rPr>
        <w:t xml:space="preserve"> Planning and Design Brief’ (July 2014, Updated November 2017), which supports a comprehensive scheme for the application site together with neighbouring sites C and D.  The proposal does not respond sufficiently to the area’s prevailing character of abundant green infrastructure and open space, contrary to paragraphs 122 and 127 of the National Planning Policy Framework.  In addition the proposal fails to make efficient use of land due to the low housing density proposed and fails to adequately integrated the affordable housing into the proposed layout, contrary to paragraphs 8, 122 and 123 of the National Planning Policy Framework, Core Strategy Policies CS26 and CS40 as well as Policy GAH5 of the CIL and Planning Obligations Supplementary Planning Document and is not considered to be sustainable development.</w:t>
      </w:r>
      <w:r>
        <w:rPr>
          <w:rFonts w:ascii="Arial" w:hAnsi="Arial" w:cs="Arial"/>
          <w:i/>
          <w:iCs/>
          <w:sz w:val="24"/>
          <w:szCs w:val="24"/>
        </w:rPr>
        <w:t>”</w:t>
      </w:r>
      <w:r w:rsidR="00A16E5E" w:rsidRPr="00A16E5E">
        <w:rPr>
          <w:rFonts w:ascii="Arial" w:hAnsi="Arial" w:cs="Arial"/>
          <w:i/>
          <w:iCs/>
          <w:sz w:val="24"/>
          <w:szCs w:val="24"/>
        </w:rPr>
        <w:t xml:space="preserve"> </w:t>
      </w:r>
    </w:p>
    <w:p w14:paraId="0C2BBDE5" w14:textId="0520B2FE" w:rsidR="00482EDF" w:rsidRDefault="00482EDF" w:rsidP="00482EDF">
      <w:pPr>
        <w:spacing w:line="360" w:lineRule="auto"/>
        <w:ind w:left="720"/>
        <w:rPr>
          <w:rFonts w:ascii="Arial" w:hAnsi="Arial" w:cs="Arial"/>
          <w:i/>
          <w:iCs/>
          <w:sz w:val="24"/>
          <w:szCs w:val="24"/>
        </w:rPr>
      </w:pPr>
    </w:p>
    <w:p w14:paraId="527F619C" w14:textId="77777777" w:rsidR="00482EDF" w:rsidRPr="00A16E5E" w:rsidRDefault="00482EDF" w:rsidP="007D3E68">
      <w:pPr>
        <w:spacing w:line="360" w:lineRule="auto"/>
        <w:ind w:left="720"/>
        <w:rPr>
          <w:rFonts w:ascii="Arial" w:hAnsi="Arial" w:cs="Arial"/>
          <w:i/>
          <w:iCs/>
          <w:sz w:val="24"/>
          <w:szCs w:val="24"/>
        </w:rPr>
      </w:pPr>
    </w:p>
    <w:p w14:paraId="22944CC7" w14:textId="77777777" w:rsidR="00482EDF" w:rsidRDefault="00482EDF" w:rsidP="00482EDF">
      <w:pPr>
        <w:pStyle w:val="ListParagraph"/>
        <w:ind w:left="0"/>
        <w:rPr>
          <w:rFonts w:ascii="Arial" w:hAnsi="Arial" w:cs="Arial"/>
          <w:sz w:val="24"/>
          <w:szCs w:val="24"/>
        </w:rPr>
      </w:pPr>
    </w:p>
    <w:p w14:paraId="4A805D7D" w14:textId="3B50B749" w:rsidR="00A16E5E" w:rsidRPr="007D3E68" w:rsidRDefault="00482EDF" w:rsidP="007D3E68">
      <w:pPr>
        <w:pStyle w:val="ListParagraph"/>
        <w:ind w:left="0"/>
        <w:rPr>
          <w:rFonts w:ascii="Arial" w:hAnsi="Arial" w:cs="Arial"/>
          <w:sz w:val="24"/>
          <w:szCs w:val="24"/>
        </w:rPr>
      </w:pPr>
      <w:r>
        <w:rPr>
          <w:rFonts w:ascii="Arial" w:hAnsi="Arial" w:cs="Arial"/>
          <w:sz w:val="24"/>
          <w:szCs w:val="24"/>
        </w:rPr>
        <w:lastRenderedPageBreak/>
        <w:t>2.0</w:t>
      </w:r>
      <w:r>
        <w:rPr>
          <w:rFonts w:ascii="Arial" w:hAnsi="Arial" w:cs="Arial"/>
          <w:sz w:val="24"/>
          <w:szCs w:val="24"/>
        </w:rPr>
        <w:tab/>
      </w:r>
      <w:r w:rsidR="00A16E5E" w:rsidRPr="007D3E68">
        <w:rPr>
          <w:rFonts w:ascii="Arial" w:hAnsi="Arial" w:cs="Arial"/>
          <w:sz w:val="24"/>
          <w:szCs w:val="24"/>
        </w:rPr>
        <w:t xml:space="preserve">SITE DESCRIPTION </w:t>
      </w:r>
    </w:p>
    <w:p w14:paraId="4EC5F066" w14:textId="20641A46" w:rsidR="00A16E5E" w:rsidRPr="00A16E5E" w:rsidRDefault="00A16E5E" w:rsidP="007D3E68">
      <w:pPr>
        <w:ind w:left="720" w:hanging="720"/>
        <w:rPr>
          <w:rFonts w:ascii="Arial" w:hAnsi="Arial" w:cs="Arial"/>
          <w:sz w:val="24"/>
          <w:szCs w:val="24"/>
        </w:rPr>
      </w:pPr>
      <w:r w:rsidRPr="00A16E5E">
        <w:rPr>
          <w:rFonts w:ascii="Arial" w:hAnsi="Arial" w:cs="Arial"/>
          <w:sz w:val="24"/>
          <w:szCs w:val="24"/>
        </w:rPr>
        <w:t xml:space="preserve">2.1 </w:t>
      </w:r>
      <w:r w:rsidR="00482EDF">
        <w:rPr>
          <w:rFonts w:ascii="Arial" w:hAnsi="Arial" w:cs="Arial"/>
          <w:sz w:val="24"/>
          <w:szCs w:val="24"/>
        </w:rPr>
        <w:tab/>
      </w:r>
      <w:r w:rsidRPr="00A16E5E">
        <w:rPr>
          <w:rFonts w:ascii="Arial" w:hAnsi="Arial" w:cs="Arial"/>
          <w:sz w:val="24"/>
          <w:szCs w:val="24"/>
        </w:rPr>
        <w:t xml:space="preserve">The description of the site will be agreed with the appellant within the Statement of Common Ground.  Suffice to say that the site comprises an area of 3.86 hectares within the </w:t>
      </w:r>
      <w:proofErr w:type="spellStart"/>
      <w:r w:rsidRPr="00A16E5E">
        <w:rPr>
          <w:rFonts w:ascii="Arial" w:hAnsi="Arial" w:cs="Arial"/>
          <w:sz w:val="24"/>
          <w:szCs w:val="24"/>
        </w:rPr>
        <w:t>Owlthorpe</w:t>
      </w:r>
      <w:proofErr w:type="spellEnd"/>
      <w:r w:rsidRPr="00A16E5E">
        <w:rPr>
          <w:rFonts w:ascii="Arial" w:hAnsi="Arial" w:cs="Arial"/>
          <w:sz w:val="24"/>
          <w:szCs w:val="24"/>
        </w:rPr>
        <w:t xml:space="preserve"> Area to the south east of the City Centre. The site comprises regenerating woodland and scrub to the south side of the Ochre Dyke Valley.  The site slopes down from south to north east and includes two smaller detached areas of land proposed to form a surface water detention pond and a play area. </w:t>
      </w:r>
    </w:p>
    <w:p w14:paraId="30B602B4" w14:textId="19792626" w:rsidR="00A16E5E" w:rsidRPr="00A16E5E" w:rsidRDefault="00A16E5E" w:rsidP="007D3E68">
      <w:pPr>
        <w:ind w:left="720" w:hanging="720"/>
        <w:rPr>
          <w:rFonts w:ascii="Arial" w:hAnsi="Arial" w:cs="Arial"/>
          <w:sz w:val="24"/>
          <w:szCs w:val="24"/>
        </w:rPr>
      </w:pPr>
      <w:r w:rsidRPr="00A16E5E">
        <w:rPr>
          <w:rFonts w:ascii="Arial" w:hAnsi="Arial" w:cs="Arial"/>
          <w:sz w:val="24"/>
          <w:szCs w:val="24"/>
        </w:rPr>
        <w:t>2.2</w:t>
      </w:r>
      <w:r w:rsidR="00482EDF">
        <w:rPr>
          <w:rFonts w:ascii="Arial" w:hAnsi="Arial" w:cs="Arial"/>
          <w:sz w:val="24"/>
          <w:szCs w:val="24"/>
        </w:rPr>
        <w:tab/>
        <w:t>T</w:t>
      </w:r>
      <w:r w:rsidRPr="00A16E5E">
        <w:rPr>
          <w:rFonts w:ascii="Arial" w:hAnsi="Arial" w:cs="Arial"/>
          <w:sz w:val="24"/>
          <w:szCs w:val="24"/>
        </w:rPr>
        <w:t xml:space="preserve">he site is bounded by similar open regenerating woodland and scrub to the east; mature woodland and grassland areas designated as Local Wildlife Sites (LWS) to the north and west; and a housing estate to the south. </w:t>
      </w:r>
    </w:p>
    <w:p w14:paraId="51928C08" w14:textId="77777777" w:rsidR="00A16E5E" w:rsidRPr="00A16E5E" w:rsidRDefault="00A16E5E" w:rsidP="00A16E5E">
      <w:pPr>
        <w:rPr>
          <w:rFonts w:ascii="Arial" w:hAnsi="Arial" w:cs="Arial"/>
          <w:sz w:val="24"/>
          <w:szCs w:val="24"/>
        </w:rPr>
      </w:pPr>
    </w:p>
    <w:p w14:paraId="7E12E42C" w14:textId="77777777" w:rsidR="00A16E5E" w:rsidRPr="00A16E5E" w:rsidRDefault="00A16E5E" w:rsidP="00A16E5E">
      <w:pPr>
        <w:rPr>
          <w:rFonts w:ascii="Arial" w:hAnsi="Arial" w:cs="Arial"/>
          <w:sz w:val="24"/>
          <w:szCs w:val="24"/>
        </w:rPr>
      </w:pPr>
    </w:p>
    <w:p w14:paraId="35C860F3" w14:textId="77777777" w:rsidR="00A16E5E" w:rsidRPr="00A16E5E" w:rsidRDefault="00A16E5E" w:rsidP="00A16E5E">
      <w:pPr>
        <w:rPr>
          <w:rFonts w:ascii="Arial" w:hAnsi="Arial" w:cs="Arial"/>
          <w:sz w:val="24"/>
          <w:szCs w:val="24"/>
        </w:rPr>
      </w:pPr>
    </w:p>
    <w:p w14:paraId="633C1295" w14:textId="77777777" w:rsidR="00A16E5E" w:rsidRPr="00A16E5E" w:rsidRDefault="00A16E5E" w:rsidP="00A16E5E">
      <w:pPr>
        <w:rPr>
          <w:rFonts w:ascii="Arial" w:hAnsi="Arial" w:cs="Arial"/>
          <w:sz w:val="24"/>
          <w:szCs w:val="24"/>
        </w:rPr>
      </w:pPr>
    </w:p>
    <w:p w14:paraId="12A1C2D6" w14:textId="77777777" w:rsidR="00A16E5E" w:rsidRPr="00A16E5E" w:rsidRDefault="00A16E5E" w:rsidP="00A16E5E">
      <w:pPr>
        <w:rPr>
          <w:rFonts w:ascii="Arial" w:hAnsi="Arial" w:cs="Arial"/>
          <w:sz w:val="24"/>
          <w:szCs w:val="24"/>
        </w:rPr>
      </w:pPr>
    </w:p>
    <w:p w14:paraId="62BC4403" w14:textId="77777777" w:rsidR="00A16E5E" w:rsidRPr="00A16E5E" w:rsidRDefault="00A16E5E" w:rsidP="00A16E5E">
      <w:pPr>
        <w:rPr>
          <w:rFonts w:ascii="Arial" w:hAnsi="Arial" w:cs="Arial"/>
          <w:sz w:val="24"/>
          <w:szCs w:val="24"/>
        </w:rPr>
      </w:pPr>
    </w:p>
    <w:p w14:paraId="6B8A10BD" w14:textId="1A25A1D6" w:rsidR="00A16E5E" w:rsidRDefault="00A16E5E" w:rsidP="00A16E5E">
      <w:pPr>
        <w:rPr>
          <w:rFonts w:ascii="Arial" w:hAnsi="Arial" w:cs="Arial"/>
          <w:sz w:val="24"/>
          <w:szCs w:val="24"/>
        </w:rPr>
      </w:pPr>
    </w:p>
    <w:p w14:paraId="30BE4691" w14:textId="0EA5E885" w:rsidR="00482EDF" w:rsidRDefault="00482EDF" w:rsidP="00A16E5E">
      <w:pPr>
        <w:rPr>
          <w:rFonts w:ascii="Arial" w:hAnsi="Arial" w:cs="Arial"/>
          <w:sz w:val="24"/>
          <w:szCs w:val="24"/>
        </w:rPr>
      </w:pPr>
    </w:p>
    <w:p w14:paraId="0DD5E081" w14:textId="61127274" w:rsidR="00482EDF" w:rsidRDefault="00482EDF" w:rsidP="00A16E5E">
      <w:pPr>
        <w:rPr>
          <w:rFonts w:ascii="Arial" w:hAnsi="Arial" w:cs="Arial"/>
          <w:sz w:val="24"/>
          <w:szCs w:val="24"/>
        </w:rPr>
      </w:pPr>
    </w:p>
    <w:p w14:paraId="1BBDB1D2" w14:textId="77777777" w:rsidR="00482EDF" w:rsidRPr="00A16E5E" w:rsidRDefault="00482EDF" w:rsidP="00A16E5E">
      <w:pPr>
        <w:rPr>
          <w:rFonts w:ascii="Arial" w:hAnsi="Arial" w:cs="Arial"/>
          <w:sz w:val="24"/>
          <w:szCs w:val="24"/>
        </w:rPr>
      </w:pPr>
    </w:p>
    <w:p w14:paraId="2AB100D9" w14:textId="77777777" w:rsidR="00A16E5E" w:rsidRPr="00A16E5E" w:rsidRDefault="00A16E5E" w:rsidP="00A16E5E">
      <w:pPr>
        <w:rPr>
          <w:rFonts w:ascii="Arial" w:hAnsi="Arial" w:cs="Arial"/>
          <w:sz w:val="24"/>
          <w:szCs w:val="24"/>
        </w:rPr>
      </w:pPr>
    </w:p>
    <w:p w14:paraId="3BF6BFC0" w14:textId="57B947F6" w:rsidR="00A16E5E" w:rsidRPr="00A16E5E" w:rsidRDefault="00482EDF" w:rsidP="007D3E68">
      <w:pPr>
        <w:rPr>
          <w:rFonts w:ascii="Arial" w:hAnsi="Arial" w:cs="Arial"/>
          <w:sz w:val="24"/>
          <w:szCs w:val="24"/>
        </w:rPr>
      </w:pPr>
      <w:r>
        <w:rPr>
          <w:rFonts w:ascii="Arial" w:hAnsi="Arial" w:cs="Arial"/>
          <w:sz w:val="24"/>
          <w:szCs w:val="24"/>
        </w:rPr>
        <w:lastRenderedPageBreak/>
        <w:t>3.0</w:t>
      </w:r>
      <w:r>
        <w:rPr>
          <w:rFonts w:ascii="Arial" w:hAnsi="Arial" w:cs="Arial"/>
          <w:sz w:val="24"/>
          <w:szCs w:val="24"/>
        </w:rPr>
        <w:tab/>
      </w:r>
      <w:r w:rsidR="00A16E5E" w:rsidRPr="00A16E5E">
        <w:rPr>
          <w:rFonts w:ascii="Arial" w:hAnsi="Arial" w:cs="Arial"/>
          <w:sz w:val="24"/>
          <w:szCs w:val="24"/>
        </w:rPr>
        <w:t>RELEVANT PLANNING HISTORY</w:t>
      </w:r>
    </w:p>
    <w:p w14:paraId="696FB772" w14:textId="530BE738" w:rsidR="00A16E5E" w:rsidRPr="00A16E5E" w:rsidRDefault="00A16E5E" w:rsidP="00A16E5E">
      <w:pPr>
        <w:rPr>
          <w:rFonts w:ascii="Arial" w:hAnsi="Arial" w:cs="Arial"/>
          <w:sz w:val="24"/>
          <w:szCs w:val="24"/>
        </w:rPr>
      </w:pPr>
      <w:r w:rsidRPr="00A16E5E">
        <w:rPr>
          <w:rFonts w:ascii="Arial" w:hAnsi="Arial" w:cs="Arial"/>
          <w:sz w:val="24"/>
          <w:szCs w:val="24"/>
        </w:rPr>
        <w:t xml:space="preserve">3.1 </w:t>
      </w:r>
      <w:r w:rsidR="00482EDF">
        <w:rPr>
          <w:rFonts w:ascii="Arial" w:hAnsi="Arial" w:cs="Arial"/>
          <w:sz w:val="24"/>
          <w:szCs w:val="24"/>
        </w:rPr>
        <w:tab/>
      </w:r>
      <w:r w:rsidRPr="00A16E5E">
        <w:rPr>
          <w:rFonts w:ascii="Arial" w:hAnsi="Arial" w:cs="Arial"/>
          <w:sz w:val="24"/>
          <w:szCs w:val="24"/>
        </w:rPr>
        <w:t xml:space="preserve">Relevant planning history will be agreed in the statement of common ground.  </w:t>
      </w:r>
    </w:p>
    <w:p w14:paraId="7DDD7C9B" w14:textId="77777777" w:rsidR="00A16E5E" w:rsidRPr="00A16E5E" w:rsidRDefault="00A16E5E" w:rsidP="00A16E5E">
      <w:pPr>
        <w:rPr>
          <w:rFonts w:ascii="Arial" w:hAnsi="Arial" w:cs="Arial"/>
          <w:sz w:val="24"/>
          <w:szCs w:val="24"/>
        </w:rPr>
      </w:pPr>
    </w:p>
    <w:p w14:paraId="3502519A" w14:textId="77777777" w:rsidR="00A16E5E" w:rsidRPr="00A16E5E" w:rsidRDefault="00A16E5E" w:rsidP="00A16E5E">
      <w:pPr>
        <w:rPr>
          <w:rFonts w:ascii="Arial" w:hAnsi="Arial" w:cs="Arial"/>
          <w:sz w:val="24"/>
          <w:szCs w:val="24"/>
        </w:rPr>
      </w:pPr>
    </w:p>
    <w:p w14:paraId="35014E33" w14:textId="24D88994" w:rsidR="00A16E5E" w:rsidRDefault="00A16E5E" w:rsidP="00A16E5E">
      <w:pPr>
        <w:rPr>
          <w:rFonts w:ascii="Arial" w:hAnsi="Arial" w:cs="Arial"/>
          <w:sz w:val="24"/>
          <w:szCs w:val="24"/>
        </w:rPr>
      </w:pPr>
    </w:p>
    <w:p w14:paraId="2222B53B" w14:textId="288F5055" w:rsidR="00A16E5E" w:rsidRDefault="00A16E5E" w:rsidP="00A16E5E">
      <w:pPr>
        <w:rPr>
          <w:rFonts w:ascii="Arial" w:hAnsi="Arial" w:cs="Arial"/>
          <w:sz w:val="24"/>
          <w:szCs w:val="24"/>
        </w:rPr>
      </w:pPr>
    </w:p>
    <w:p w14:paraId="1D0993B0" w14:textId="1373935E" w:rsidR="00A16E5E" w:rsidRDefault="00A16E5E" w:rsidP="00A16E5E">
      <w:pPr>
        <w:rPr>
          <w:rFonts w:ascii="Arial" w:hAnsi="Arial" w:cs="Arial"/>
          <w:sz w:val="24"/>
          <w:szCs w:val="24"/>
        </w:rPr>
      </w:pPr>
    </w:p>
    <w:p w14:paraId="53E93B1D" w14:textId="358DA9B1" w:rsidR="00A16E5E" w:rsidRDefault="00A16E5E" w:rsidP="00A16E5E">
      <w:pPr>
        <w:rPr>
          <w:rFonts w:ascii="Arial" w:hAnsi="Arial" w:cs="Arial"/>
          <w:sz w:val="24"/>
          <w:szCs w:val="24"/>
        </w:rPr>
      </w:pPr>
    </w:p>
    <w:p w14:paraId="16B3C332" w14:textId="09540B1E" w:rsidR="00A16E5E" w:rsidRDefault="00A16E5E" w:rsidP="00A16E5E">
      <w:pPr>
        <w:rPr>
          <w:rFonts w:ascii="Arial" w:hAnsi="Arial" w:cs="Arial"/>
          <w:sz w:val="24"/>
          <w:szCs w:val="24"/>
        </w:rPr>
      </w:pPr>
    </w:p>
    <w:p w14:paraId="783B28FB" w14:textId="10A01009" w:rsidR="00A16E5E" w:rsidRDefault="00A16E5E" w:rsidP="00A16E5E">
      <w:pPr>
        <w:rPr>
          <w:rFonts w:ascii="Arial" w:hAnsi="Arial" w:cs="Arial"/>
          <w:sz w:val="24"/>
          <w:szCs w:val="24"/>
        </w:rPr>
      </w:pPr>
    </w:p>
    <w:p w14:paraId="6793DDA4" w14:textId="2EAADB82" w:rsidR="00A16E5E" w:rsidRDefault="00A16E5E" w:rsidP="00A16E5E">
      <w:pPr>
        <w:rPr>
          <w:rFonts w:ascii="Arial" w:hAnsi="Arial" w:cs="Arial"/>
          <w:sz w:val="24"/>
          <w:szCs w:val="24"/>
        </w:rPr>
      </w:pPr>
    </w:p>
    <w:p w14:paraId="6BB3D886" w14:textId="6D8685C3" w:rsidR="00A16E5E" w:rsidRDefault="00A16E5E" w:rsidP="00A16E5E">
      <w:pPr>
        <w:rPr>
          <w:rFonts w:ascii="Arial" w:hAnsi="Arial" w:cs="Arial"/>
          <w:sz w:val="24"/>
          <w:szCs w:val="24"/>
        </w:rPr>
      </w:pPr>
    </w:p>
    <w:p w14:paraId="5CC6780F" w14:textId="44F8B8C8" w:rsidR="00A16E5E" w:rsidRDefault="00A16E5E" w:rsidP="00A16E5E">
      <w:pPr>
        <w:rPr>
          <w:rFonts w:ascii="Arial" w:hAnsi="Arial" w:cs="Arial"/>
          <w:sz w:val="24"/>
          <w:szCs w:val="24"/>
        </w:rPr>
      </w:pPr>
    </w:p>
    <w:p w14:paraId="14D5A8A0" w14:textId="63B2BF0A" w:rsidR="00A16E5E" w:rsidRDefault="00A16E5E" w:rsidP="00A16E5E">
      <w:pPr>
        <w:rPr>
          <w:rFonts w:ascii="Arial" w:hAnsi="Arial" w:cs="Arial"/>
          <w:sz w:val="24"/>
          <w:szCs w:val="24"/>
        </w:rPr>
      </w:pPr>
    </w:p>
    <w:p w14:paraId="5B57D652" w14:textId="53C5F303" w:rsidR="00A16E5E" w:rsidRDefault="00A16E5E" w:rsidP="00A16E5E">
      <w:pPr>
        <w:rPr>
          <w:rFonts w:ascii="Arial" w:hAnsi="Arial" w:cs="Arial"/>
          <w:sz w:val="24"/>
          <w:szCs w:val="24"/>
        </w:rPr>
      </w:pPr>
    </w:p>
    <w:p w14:paraId="6C089127" w14:textId="1FB587EC" w:rsidR="00A16E5E" w:rsidRDefault="00A16E5E" w:rsidP="00A16E5E">
      <w:pPr>
        <w:rPr>
          <w:rFonts w:ascii="Arial" w:hAnsi="Arial" w:cs="Arial"/>
          <w:sz w:val="24"/>
          <w:szCs w:val="24"/>
        </w:rPr>
      </w:pPr>
    </w:p>
    <w:p w14:paraId="122C1ADD" w14:textId="410F579E" w:rsidR="00A16E5E" w:rsidRDefault="00A16E5E" w:rsidP="00A16E5E">
      <w:pPr>
        <w:rPr>
          <w:rFonts w:ascii="Arial" w:hAnsi="Arial" w:cs="Arial"/>
          <w:sz w:val="24"/>
          <w:szCs w:val="24"/>
        </w:rPr>
      </w:pPr>
    </w:p>
    <w:p w14:paraId="04A11F3F" w14:textId="77777777" w:rsidR="00A16E5E" w:rsidRPr="00A16E5E" w:rsidRDefault="00A16E5E" w:rsidP="00A16E5E">
      <w:pPr>
        <w:rPr>
          <w:rFonts w:ascii="Arial" w:hAnsi="Arial" w:cs="Arial"/>
          <w:sz w:val="24"/>
          <w:szCs w:val="24"/>
        </w:rPr>
      </w:pPr>
    </w:p>
    <w:p w14:paraId="0E21B86C" w14:textId="0AB23014" w:rsidR="00A16E5E" w:rsidRDefault="00A16E5E" w:rsidP="00A16E5E">
      <w:pPr>
        <w:rPr>
          <w:rFonts w:ascii="Arial" w:hAnsi="Arial" w:cs="Arial"/>
          <w:sz w:val="24"/>
          <w:szCs w:val="24"/>
        </w:rPr>
      </w:pPr>
    </w:p>
    <w:p w14:paraId="70EB35D8" w14:textId="77777777" w:rsidR="00482EDF" w:rsidRPr="00A16E5E" w:rsidRDefault="00482EDF" w:rsidP="00A16E5E">
      <w:pPr>
        <w:rPr>
          <w:rFonts w:ascii="Arial" w:hAnsi="Arial" w:cs="Arial"/>
          <w:sz w:val="24"/>
          <w:szCs w:val="24"/>
        </w:rPr>
      </w:pPr>
    </w:p>
    <w:p w14:paraId="3EACBC0F" w14:textId="0A7DA3B9" w:rsidR="00A16E5E" w:rsidRPr="00A16E5E" w:rsidRDefault="00A16E5E" w:rsidP="00A16E5E">
      <w:pPr>
        <w:rPr>
          <w:rFonts w:ascii="Arial" w:hAnsi="Arial" w:cs="Arial"/>
          <w:sz w:val="24"/>
          <w:szCs w:val="24"/>
        </w:rPr>
      </w:pPr>
      <w:r w:rsidRPr="00A16E5E">
        <w:rPr>
          <w:rFonts w:ascii="Arial" w:hAnsi="Arial" w:cs="Arial"/>
          <w:sz w:val="24"/>
          <w:szCs w:val="24"/>
        </w:rPr>
        <w:lastRenderedPageBreak/>
        <w:t xml:space="preserve">4.0 </w:t>
      </w:r>
      <w:r w:rsidR="00482EDF">
        <w:rPr>
          <w:rFonts w:ascii="Arial" w:hAnsi="Arial" w:cs="Arial"/>
          <w:sz w:val="24"/>
          <w:szCs w:val="24"/>
        </w:rPr>
        <w:tab/>
      </w:r>
      <w:r w:rsidRPr="00A16E5E">
        <w:rPr>
          <w:rFonts w:ascii="Arial" w:hAnsi="Arial" w:cs="Arial"/>
          <w:sz w:val="24"/>
          <w:szCs w:val="24"/>
        </w:rPr>
        <w:t>RELEVANT LOCAL AND NATIONAL POLICIES</w:t>
      </w:r>
    </w:p>
    <w:p w14:paraId="03B76777" w14:textId="10FE9440" w:rsidR="00A16E5E" w:rsidRPr="00A16E5E" w:rsidRDefault="00A16E5E" w:rsidP="007D3E68">
      <w:pPr>
        <w:ind w:left="720" w:hanging="720"/>
        <w:rPr>
          <w:rFonts w:ascii="Arial" w:hAnsi="Arial" w:cs="Arial"/>
          <w:sz w:val="24"/>
          <w:szCs w:val="24"/>
        </w:rPr>
      </w:pPr>
      <w:r w:rsidRPr="00A16E5E">
        <w:rPr>
          <w:rFonts w:ascii="Arial" w:hAnsi="Arial" w:cs="Arial"/>
          <w:sz w:val="24"/>
          <w:szCs w:val="24"/>
        </w:rPr>
        <w:t xml:space="preserve">4.1 </w:t>
      </w:r>
      <w:r w:rsidR="00482EDF">
        <w:rPr>
          <w:rFonts w:ascii="Arial" w:hAnsi="Arial" w:cs="Arial"/>
          <w:sz w:val="24"/>
          <w:szCs w:val="24"/>
        </w:rPr>
        <w:tab/>
      </w:r>
      <w:r w:rsidRPr="00A16E5E">
        <w:rPr>
          <w:rFonts w:ascii="Arial" w:hAnsi="Arial" w:cs="Arial"/>
          <w:sz w:val="24"/>
          <w:szCs w:val="24"/>
        </w:rPr>
        <w:t xml:space="preserve">The relevant Development Plan policies which will be referred to in support of the Council’s case are detailed below:  </w:t>
      </w:r>
    </w:p>
    <w:p w14:paraId="2E08F5CE" w14:textId="77777777" w:rsidR="00A16E5E" w:rsidRPr="00A16E5E" w:rsidRDefault="00A16E5E" w:rsidP="007D3E68">
      <w:pPr>
        <w:ind w:firstLine="720"/>
        <w:rPr>
          <w:rFonts w:ascii="Arial" w:hAnsi="Arial" w:cs="Arial"/>
          <w:sz w:val="24"/>
          <w:szCs w:val="24"/>
        </w:rPr>
      </w:pPr>
      <w:r w:rsidRPr="00A16E5E">
        <w:rPr>
          <w:rFonts w:ascii="Arial" w:hAnsi="Arial" w:cs="Arial"/>
          <w:sz w:val="24"/>
          <w:szCs w:val="24"/>
        </w:rPr>
        <w:t xml:space="preserve">Unitary Development Plan Policies </w:t>
      </w:r>
    </w:p>
    <w:p w14:paraId="28CAB4CE" w14:textId="77777777" w:rsidR="00A16E5E" w:rsidRPr="00A16E5E" w:rsidRDefault="00A16E5E" w:rsidP="00A16E5E">
      <w:pPr>
        <w:numPr>
          <w:ilvl w:val="0"/>
          <w:numId w:val="4"/>
        </w:numPr>
        <w:rPr>
          <w:rFonts w:ascii="Arial" w:hAnsi="Arial" w:cs="Arial"/>
          <w:sz w:val="24"/>
          <w:szCs w:val="24"/>
        </w:rPr>
      </w:pPr>
      <w:r w:rsidRPr="00A16E5E">
        <w:rPr>
          <w:rFonts w:ascii="Arial" w:hAnsi="Arial" w:cs="Arial"/>
          <w:sz w:val="24"/>
          <w:szCs w:val="24"/>
        </w:rPr>
        <w:t>Policy H13 – Housing Sites</w:t>
      </w:r>
    </w:p>
    <w:p w14:paraId="03871BEE" w14:textId="77777777" w:rsidR="00A16E5E" w:rsidRPr="00A16E5E" w:rsidRDefault="00A16E5E" w:rsidP="00A16E5E">
      <w:pPr>
        <w:numPr>
          <w:ilvl w:val="0"/>
          <w:numId w:val="4"/>
        </w:numPr>
        <w:rPr>
          <w:rFonts w:ascii="Arial" w:hAnsi="Arial" w:cs="Arial"/>
          <w:sz w:val="24"/>
          <w:szCs w:val="24"/>
        </w:rPr>
      </w:pPr>
      <w:r w:rsidRPr="00A16E5E">
        <w:rPr>
          <w:rFonts w:ascii="Arial" w:hAnsi="Arial" w:cs="Arial"/>
          <w:sz w:val="24"/>
          <w:szCs w:val="24"/>
        </w:rPr>
        <w:t>Policy H14 – Conditions on Development in Housing Areas</w:t>
      </w:r>
    </w:p>
    <w:p w14:paraId="71472BCF" w14:textId="77777777" w:rsidR="00A16E5E" w:rsidRPr="00A16E5E" w:rsidRDefault="00A16E5E" w:rsidP="00A16E5E">
      <w:pPr>
        <w:numPr>
          <w:ilvl w:val="0"/>
          <w:numId w:val="4"/>
        </w:numPr>
        <w:rPr>
          <w:rFonts w:ascii="Arial" w:hAnsi="Arial" w:cs="Arial"/>
          <w:sz w:val="24"/>
          <w:szCs w:val="24"/>
        </w:rPr>
      </w:pPr>
      <w:r w:rsidRPr="00A16E5E">
        <w:rPr>
          <w:rFonts w:ascii="Arial" w:hAnsi="Arial" w:cs="Arial"/>
          <w:sz w:val="24"/>
          <w:szCs w:val="24"/>
        </w:rPr>
        <w:t xml:space="preserve">Policy H15 – Design of New Housing Developments </w:t>
      </w:r>
    </w:p>
    <w:p w14:paraId="5268A6CC" w14:textId="77777777" w:rsidR="00A16E5E" w:rsidRPr="00A16E5E" w:rsidRDefault="00A16E5E" w:rsidP="00A16E5E">
      <w:pPr>
        <w:numPr>
          <w:ilvl w:val="0"/>
          <w:numId w:val="4"/>
        </w:numPr>
        <w:rPr>
          <w:rFonts w:ascii="Arial" w:hAnsi="Arial" w:cs="Arial"/>
          <w:sz w:val="24"/>
          <w:szCs w:val="24"/>
        </w:rPr>
      </w:pPr>
      <w:r w:rsidRPr="00A16E5E">
        <w:rPr>
          <w:rFonts w:ascii="Arial" w:hAnsi="Arial" w:cs="Arial"/>
          <w:sz w:val="24"/>
          <w:szCs w:val="24"/>
        </w:rPr>
        <w:t xml:space="preserve">Policy GE15 – Trees and Woodland </w:t>
      </w:r>
    </w:p>
    <w:p w14:paraId="13D3D108" w14:textId="77777777" w:rsidR="00A16E5E" w:rsidRPr="00A16E5E" w:rsidRDefault="00A16E5E" w:rsidP="007D3E68">
      <w:pPr>
        <w:ind w:firstLine="720"/>
        <w:rPr>
          <w:rFonts w:ascii="Arial" w:hAnsi="Arial" w:cs="Arial"/>
          <w:sz w:val="24"/>
          <w:szCs w:val="24"/>
        </w:rPr>
      </w:pPr>
      <w:r w:rsidRPr="00A16E5E">
        <w:rPr>
          <w:rFonts w:ascii="Arial" w:hAnsi="Arial" w:cs="Arial"/>
          <w:sz w:val="24"/>
          <w:szCs w:val="24"/>
        </w:rPr>
        <w:t xml:space="preserve">Core Strategy Policies </w:t>
      </w:r>
    </w:p>
    <w:p w14:paraId="4006C91E" w14:textId="77777777" w:rsidR="00A16E5E" w:rsidRPr="00A16E5E" w:rsidRDefault="00A16E5E" w:rsidP="00A16E5E">
      <w:pPr>
        <w:numPr>
          <w:ilvl w:val="0"/>
          <w:numId w:val="4"/>
        </w:numPr>
        <w:rPr>
          <w:rFonts w:ascii="Arial" w:hAnsi="Arial" w:cs="Arial"/>
          <w:sz w:val="24"/>
          <w:szCs w:val="24"/>
        </w:rPr>
      </w:pPr>
      <w:r w:rsidRPr="00A16E5E">
        <w:rPr>
          <w:rFonts w:ascii="Arial" w:hAnsi="Arial" w:cs="Arial"/>
          <w:sz w:val="24"/>
          <w:szCs w:val="24"/>
        </w:rPr>
        <w:t xml:space="preserve">Policy CS26 – Efficient Use of Housing Land and Accessibility </w:t>
      </w:r>
    </w:p>
    <w:p w14:paraId="5F5E59FD" w14:textId="77777777" w:rsidR="00A16E5E" w:rsidRPr="00A16E5E" w:rsidRDefault="00A16E5E" w:rsidP="00A16E5E">
      <w:pPr>
        <w:numPr>
          <w:ilvl w:val="0"/>
          <w:numId w:val="4"/>
        </w:numPr>
        <w:rPr>
          <w:rFonts w:ascii="Arial" w:hAnsi="Arial" w:cs="Arial"/>
          <w:sz w:val="24"/>
          <w:szCs w:val="24"/>
        </w:rPr>
      </w:pPr>
      <w:r w:rsidRPr="00A16E5E">
        <w:rPr>
          <w:rFonts w:ascii="Arial" w:hAnsi="Arial" w:cs="Arial"/>
          <w:sz w:val="24"/>
          <w:szCs w:val="24"/>
        </w:rPr>
        <w:t xml:space="preserve">Policy CS40 – Affordable Housing </w:t>
      </w:r>
    </w:p>
    <w:p w14:paraId="41AF33CC" w14:textId="77777777" w:rsidR="00A16E5E" w:rsidRPr="00A16E5E" w:rsidRDefault="00A16E5E" w:rsidP="00A16E5E">
      <w:pPr>
        <w:numPr>
          <w:ilvl w:val="0"/>
          <w:numId w:val="4"/>
        </w:numPr>
        <w:rPr>
          <w:rFonts w:ascii="Arial" w:hAnsi="Arial" w:cs="Arial"/>
          <w:sz w:val="24"/>
          <w:szCs w:val="24"/>
        </w:rPr>
      </w:pPr>
      <w:r w:rsidRPr="00A16E5E">
        <w:rPr>
          <w:rFonts w:ascii="Arial" w:hAnsi="Arial" w:cs="Arial"/>
          <w:sz w:val="24"/>
          <w:szCs w:val="24"/>
        </w:rPr>
        <w:t xml:space="preserve">Policy CS74 – Design Principles </w:t>
      </w:r>
    </w:p>
    <w:p w14:paraId="796300BB" w14:textId="77777777" w:rsidR="00A16E5E" w:rsidRPr="00A16E5E" w:rsidRDefault="00A16E5E" w:rsidP="007D3E68">
      <w:pPr>
        <w:ind w:firstLine="720"/>
        <w:rPr>
          <w:rFonts w:ascii="Arial" w:hAnsi="Arial" w:cs="Arial"/>
          <w:sz w:val="24"/>
          <w:szCs w:val="24"/>
        </w:rPr>
      </w:pPr>
      <w:r w:rsidRPr="00A16E5E">
        <w:rPr>
          <w:rFonts w:ascii="Arial" w:hAnsi="Arial" w:cs="Arial"/>
          <w:sz w:val="24"/>
          <w:szCs w:val="24"/>
        </w:rPr>
        <w:t xml:space="preserve">Planning Brief </w:t>
      </w:r>
    </w:p>
    <w:p w14:paraId="66200E27" w14:textId="77777777" w:rsidR="00A16E5E" w:rsidRPr="00A16E5E" w:rsidRDefault="00A16E5E" w:rsidP="00A16E5E">
      <w:pPr>
        <w:numPr>
          <w:ilvl w:val="0"/>
          <w:numId w:val="4"/>
        </w:numPr>
        <w:rPr>
          <w:rFonts w:ascii="Arial" w:hAnsi="Arial" w:cs="Arial"/>
          <w:sz w:val="24"/>
          <w:szCs w:val="24"/>
        </w:rPr>
      </w:pPr>
      <w:r w:rsidRPr="00A16E5E">
        <w:rPr>
          <w:rFonts w:ascii="Arial" w:hAnsi="Arial" w:cs="Arial"/>
          <w:sz w:val="24"/>
          <w:szCs w:val="24"/>
        </w:rPr>
        <w:t xml:space="preserve">Housing Sites (C, D, E) </w:t>
      </w:r>
      <w:proofErr w:type="spellStart"/>
      <w:r w:rsidRPr="00A16E5E">
        <w:rPr>
          <w:rFonts w:ascii="Arial" w:hAnsi="Arial" w:cs="Arial"/>
          <w:sz w:val="24"/>
          <w:szCs w:val="24"/>
        </w:rPr>
        <w:t>Moorthorpe</w:t>
      </w:r>
      <w:proofErr w:type="spellEnd"/>
      <w:r w:rsidRPr="00A16E5E">
        <w:rPr>
          <w:rFonts w:ascii="Arial" w:hAnsi="Arial" w:cs="Arial"/>
          <w:sz w:val="24"/>
          <w:szCs w:val="24"/>
        </w:rPr>
        <w:t xml:space="preserve"> Way, </w:t>
      </w:r>
      <w:proofErr w:type="spellStart"/>
      <w:r w:rsidRPr="00A16E5E">
        <w:rPr>
          <w:rFonts w:ascii="Arial" w:hAnsi="Arial" w:cs="Arial"/>
          <w:sz w:val="24"/>
          <w:szCs w:val="24"/>
        </w:rPr>
        <w:t>Owlthorpe</w:t>
      </w:r>
      <w:proofErr w:type="spellEnd"/>
      <w:r w:rsidRPr="00A16E5E">
        <w:rPr>
          <w:rFonts w:ascii="Arial" w:hAnsi="Arial" w:cs="Arial"/>
          <w:sz w:val="24"/>
          <w:szCs w:val="24"/>
        </w:rPr>
        <w:t xml:space="preserve"> Planning and Design Brief. </w:t>
      </w:r>
    </w:p>
    <w:p w14:paraId="04123767" w14:textId="118A1CE4" w:rsidR="00A16E5E" w:rsidRPr="00A16E5E" w:rsidRDefault="00A16E5E" w:rsidP="007D3E68">
      <w:pPr>
        <w:ind w:left="720" w:hanging="720"/>
        <w:rPr>
          <w:rFonts w:ascii="Arial" w:hAnsi="Arial" w:cs="Arial"/>
          <w:sz w:val="24"/>
          <w:szCs w:val="24"/>
        </w:rPr>
      </w:pPr>
      <w:r w:rsidRPr="00A16E5E">
        <w:rPr>
          <w:rFonts w:ascii="Arial" w:hAnsi="Arial" w:cs="Arial"/>
          <w:sz w:val="24"/>
          <w:szCs w:val="24"/>
        </w:rPr>
        <w:t xml:space="preserve">4.2 </w:t>
      </w:r>
      <w:r w:rsidR="00482EDF">
        <w:rPr>
          <w:rFonts w:ascii="Arial" w:hAnsi="Arial" w:cs="Arial"/>
          <w:sz w:val="24"/>
          <w:szCs w:val="24"/>
        </w:rPr>
        <w:tab/>
      </w:r>
      <w:r w:rsidRPr="00A16E5E">
        <w:rPr>
          <w:rFonts w:ascii="Arial" w:hAnsi="Arial" w:cs="Arial"/>
          <w:sz w:val="24"/>
          <w:szCs w:val="24"/>
        </w:rPr>
        <w:t>The National Planning Policy Framework is a material consideration.  The following sections are particularly important in relation to the consideration of this development:</w:t>
      </w:r>
    </w:p>
    <w:p w14:paraId="49E40BE9" w14:textId="77777777" w:rsidR="00A16E5E" w:rsidRPr="00A16E5E" w:rsidRDefault="00A16E5E" w:rsidP="007D3E68">
      <w:pPr>
        <w:ind w:firstLine="720"/>
        <w:rPr>
          <w:rFonts w:ascii="Arial" w:hAnsi="Arial" w:cs="Arial"/>
          <w:sz w:val="24"/>
          <w:szCs w:val="24"/>
        </w:rPr>
      </w:pPr>
      <w:r w:rsidRPr="00A16E5E">
        <w:rPr>
          <w:rFonts w:ascii="Arial" w:hAnsi="Arial" w:cs="Arial"/>
          <w:sz w:val="24"/>
          <w:szCs w:val="24"/>
        </w:rPr>
        <w:t xml:space="preserve">- Paragraph 8 Achieving Sustainable Development </w:t>
      </w:r>
    </w:p>
    <w:p w14:paraId="4CA9CAE7" w14:textId="77777777" w:rsidR="00A16E5E" w:rsidRPr="00A16E5E" w:rsidRDefault="00A16E5E" w:rsidP="007D3E68">
      <w:pPr>
        <w:ind w:firstLine="720"/>
        <w:rPr>
          <w:rFonts w:ascii="Arial" w:hAnsi="Arial" w:cs="Arial"/>
          <w:sz w:val="24"/>
          <w:szCs w:val="24"/>
        </w:rPr>
      </w:pPr>
      <w:r w:rsidRPr="00A16E5E">
        <w:rPr>
          <w:rFonts w:ascii="Arial" w:hAnsi="Arial" w:cs="Arial"/>
          <w:sz w:val="24"/>
          <w:szCs w:val="24"/>
        </w:rPr>
        <w:t>- Paragraphs 122 and 123 Achieving Appropriate Densities</w:t>
      </w:r>
    </w:p>
    <w:p w14:paraId="28D9D0EB" w14:textId="77777777" w:rsidR="00A16E5E" w:rsidRPr="00A16E5E" w:rsidRDefault="00A16E5E" w:rsidP="007D3E68">
      <w:pPr>
        <w:ind w:firstLine="720"/>
        <w:rPr>
          <w:rFonts w:ascii="Arial" w:hAnsi="Arial" w:cs="Arial"/>
          <w:sz w:val="24"/>
          <w:szCs w:val="24"/>
        </w:rPr>
      </w:pPr>
      <w:r w:rsidRPr="00A16E5E">
        <w:rPr>
          <w:rFonts w:ascii="Arial" w:hAnsi="Arial" w:cs="Arial"/>
          <w:sz w:val="24"/>
          <w:szCs w:val="24"/>
        </w:rPr>
        <w:t xml:space="preserve">- Paragraph 127 Achieving Well Designed Places </w:t>
      </w:r>
    </w:p>
    <w:p w14:paraId="2BEDF119" w14:textId="7A830ECC" w:rsidR="00A16E5E" w:rsidRPr="00A16E5E" w:rsidRDefault="00A16E5E" w:rsidP="007D3E68">
      <w:pPr>
        <w:ind w:left="720" w:hanging="720"/>
        <w:rPr>
          <w:rFonts w:ascii="Arial" w:hAnsi="Arial" w:cs="Arial"/>
          <w:sz w:val="24"/>
          <w:szCs w:val="24"/>
        </w:rPr>
      </w:pPr>
      <w:r w:rsidRPr="00A16E5E">
        <w:rPr>
          <w:rFonts w:ascii="Arial" w:hAnsi="Arial" w:cs="Arial"/>
          <w:sz w:val="24"/>
          <w:szCs w:val="24"/>
        </w:rPr>
        <w:lastRenderedPageBreak/>
        <w:t xml:space="preserve">4.3 </w:t>
      </w:r>
      <w:r w:rsidR="00482EDF">
        <w:rPr>
          <w:rFonts w:ascii="Arial" w:hAnsi="Arial" w:cs="Arial"/>
          <w:sz w:val="24"/>
          <w:szCs w:val="24"/>
        </w:rPr>
        <w:tab/>
      </w:r>
      <w:r w:rsidRPr="00A16E5E">
        <w:rPr>
          <w:rFonts w:ascii="Arial" w:hAnsi="Arial" w:cs="Arial"/>
          <w:sz w:val="24"/>
          <w:szCs w:val="24"/>
        </w:rPr>
        <w:t>The National Planning Policy Guidance (PPG) states that ‘</w:t>
      </w:r>
      <w:r w:rsidRPr="00A16E5E">
        <w:rPr>
          <w:rFonts w:ascii="Arial" w:hAnsi="Arial" w:cs="Arial"/>
          <w:i/>
          <w:iCs/>
          <w:sz w:val="24"/>
          <w:szCs w:val="24"/>
        </w:rPr>
        <w:t>The information that the local planning authority must provide on their decision notices is set out in article 35 of the Town and Country Planning (Development Management Procedure) (England) (Order) 2015.  This includes the requirement, where planning permission is refused, to state clearly and precisely the full reasons for the refusal, specifying all policies and proposals in the development plan that are relevant to the decision’</w:t>
      </w:r>
      <w:r w:rsidRPr="00A16E5E">
        <w:rPr>
          <w:rFonts w:ascii="Arial" w:hAnsi="Arial" w:cs="Arial"/>
          <w:sz w:val="24"/>
          <w:szCs w:val="24"/>
        </w:rPr>
        <w:t xml:space="preserve">.  </w:t>
      </w:r>
    </w:p>
    <w:p w14:paraId="62471476" w14:textId="77777777" w:rsidR="00A16E5E" w:rsidRPr="00A16E5E" w:rsidRDefault="00A16E5E" w:rsidP="00A16E5E">
      <w:pPr>
        <w:rPr>
          <w:rFonts w:ascii="Arial" w:hAnsi="Arial" w:cs="Arial"/>
          <w:sz w:val="24"/>
          <w:szCs w:val="24"/>
        </w:rPr>
      </w:pPr>
    </w:p>
    <w:p w14:paraId="5BE8DE8A" w14:textId="2588118B" w:rsidR="00A16E5E" w:rsidRPr="00A16E5E" w:rsidRDefault="00C27A0F" w:rsidP="007D3E68">
      <w:pPr>
        <w:ind w:left="720" w:hanging="720"/>
        <w:rPr>
          <w:rFonts w:ascii="Arial" w:hAnsi="Arial" w:cs="Arial"/>
          <w:sz w:val="24"/>
          <w:szCs w:val="24"/>
        </w:rPr>
      </w:pPr>
      <w:r>
        <w:rPr>
          <w:rFonts w:ascii="Arial" w:hAnsi="Arial" w:cs="Arial"/>
          <w:sz w:val="24"/>
          <w:szCs w:val="24"/>
        </w:rPr>
        <w:t xml:space="preserve">4.4 </w:t>
      </w:r>
      <w:r w:rsidR="00482EDF">
        <w:rPr>
          <w:rFonts w:ascii="Arial" w:hAnsi="Arial" w:cs="Arial"/>
          <w:sz w:val="24"/>
          <w:szCs w:val="24"/>
        </w:rPr>
        <w:tab/>
      </w:r>
      <w:r w:rsidR="00A16E5E" w:rsidRPr="00A16E5E">
        <w:rPr>
          <w:rFonts w:ascii="Arial" w:hAnsi="Arial" w:cs="Arial"/>
          <w:sz w:val="24"/>
          <w:szCs w:val="24"/>
        </w:rPr>
        <w:t>The Council acknowledge</w:t>
      </w:r>
      <w:r w:rsidR="00482EDF">
        <w:rPr>
          <w:rFonts w:ascii="Arial" w:hAnsi="Arial" w:cs="Arial"/>
          <w:sz w:val="24"/>
          <w:szCs w:val="24"/>
        </w:rPr>
        <w:t>s</w:t>
      </w:r>
      <w:r w:rsidR="00A16E5E" w:rsidRPr="00A16E5E">
        <w:rPr>
          <w:rFonts w:ascii="Arial" w:hAnsi="Arial" w:cs="Arial"/>
          <w:sz w:val="24"/>
          <w:szCs w:val="24"/>
        </w:rPr>
        <w:t xml:space="preserve"> that not all the policies above and referred to in section 5 below are </w:t>
      </w:r>
      <w:r w:rsidR="00334FA4">
        <w:rPr>
          <w:rFonts w:ascii="Arial" w:hAnsi="Arial" w:cs="Arial"/>
          <w:sz w:val="24"/>
          <w:szCs w:val="24"/>
        </w:rPr>
        <w:t>cited</w:t>
      </w:r>
      <w:r w:rsidR="00A16E5E" w:rsidRPr="00A16E5E">
        <w:rPr>
          <w:rFonts w:ascii="Arial" w:hAnsi="Arial" w:cs="Arial"/>
          <w:sz w:val="24"/>
          <w:szCs w:val="24"/>
        </w:rPr>
        <w:t xml:space="preserve"> in the reason for refusal. Nevertheless, no new reasons for refusal have been in</w:t>
      </w:r>
      <w:r w:rsidR="00334FA4">
        <w:rPr>
          <w:rFonts w:ascii="Arial" w:hAnsi="Arial" w:cs="Arial"/>
          <w:sz w:val="24"/>
          <w:szCs w:val="24"/>
        </w:rPr>
        <w:t>troduced</w:t>
      </w:r>
      <w:r w:rsidR="00A16E5E" w:rsidRPr="00A16E5E">
        <w:rPr>
          <w:rFonts w:ascii="Arial" w:hAnsi="Arial" w:cs="Arial"/>
          <w:sz w:val="24"/>
          <w:szCs w:val="24"/>
        </w:rPr>
        <w:t xml:space="preserve"> and the additional policies</w:t>
      </w:r>
      <w:r w:rsidR="00334FA4">
        <w:rPr>
          <w:rFonts w:ascii="Arial" w:hAnsi="Arial" w:cs="Arial"/>
          <w:sz w:val="24"/>
          <w:szCs w:val="24"/>
        </w:rPr>
        <w:t xml:space="preserve"> are relevant to the existing reason for refusal, and its four limbs, as explained above. </w:t>
      </w:r>
      <w:r w:rsidR="00A16E5E" w:rsidRPr="00A16E5E">
        <w:rPr>
          <w:rFonts w:ascii="Arial" w:hAnsi="Arial" w:cs="Arial"/>
          <w:sz w:val="24"/>
          <w:szCs w:val="24"/>
        </w:rPr>
        <w:t xml:space="preserve"> </w:t>
      </w:r>
      <w:r w:rsidR="008A09F9">
        <w:rPr>
          <w:rFonts w:ascii="Arial" w:hAnsi="Arial" w:cs="Arial"/>
          <w:sz w:val="24"/>
          <w:szCs w:val="24"/>
        </w:rPr>
        <w:t xml:space="preserve">In short, the application of the housing policies HE13-15 is part of the assessment of the </w:t>
      </w:r>
      <w:r w:rsidR="0020373F">
        <w:rPr>
          <w:rFonts w:ascii="Arial" w:hAnsi="Arial" w:cs="Arial"/>
          <w:sz w:val="24"/>
          <w:szCs w:val="24"/>
        </w:rPr>
        <w:t>principle and detail of the submitted application and these policies inform the Planning and Design Brief which is relied upon in the reason for refusal. The green infras</w:t>
      </w:r>
      <w:r w:rsidR="00D73CDB">
        <w:rPr>
          <w:rFonts w:ascii="Arial" w:hAnsi="Arial" w:cs="Arial"/>
          <w:sz w:val="24"/>
          <w:szCs w:val="24"/>
        </w:rPr>
        <w:t>tructure and design policies are relevant to the assessment of whether the balance between the proposed built development and green infrastructure/open space has been acceptably struck by the appeal proposals</w:t>
      </w:r>
      <w:r w:rsidR="00B26B37">
        <w:rPr>
          <w:rFonts w:ascii="Arial" w:hAnsi="Arial" w:cs="Arial"/>
          <w:sz w:val="24"/>
          <w:szCs w:val="24"/>
        </w:rPr>
        <w:t xml:space="preserve"> – with the reason for refusal clearly finding that it has not. </w:t>
      </w:r>
      <w:r w:rsidR="008C34B9">
        <w:rPr>
          <w:rFonts w:ascii="Arial" w:hAnsi="Arial" w:cs="Arial"/>
          <w:sz w:val="24"/>
          <w:szCs w:val="24"/>
        </w:rPr>
        <w:t>The issues raised</w:t>
      </w:r>
      <w:r w:rsidR="00823BBB">
        <w:rPr>
          <w:rFonts w:ascii="Arial" w:hAnsi="Arial" w:cs="Arial"/>
          <w:sz w:val="24"/>
          <w:szCs w:val="24"/>
        </w:rPr>
        <w:t xml:space="preserve"> largely</w:t>
      </w:r>
      <w:r w:rsidR="008C34B9">
        <w:rPr>
          <w:rFonts w:ascii="Arial" w:hAnsi="Arial" w:cs="Arial"/>
          <w:sz w:val="24"/>
          <w:szCs w:val="24"/>
        </w:rPr>
        <w:t xml:space="preserve"> arise in any event under </w:t>
      </w:r>
      <w:r w:rsidR="00823BBB">
        <w:rPr>
          <w:rFonts w:ascii="Arial" w:hAnsi="Arial" w:cs="Arial"/>
          <w:sz w:val="24"/>
          <w:szCs w:val="24"/>
        </w:rPr>
        <w:t xml:space="preserve">NPPF paragraph 127 which is cited in the reason for refusal. </w:t>
      </w:r>
    </w:p>
    <w:p w14:paraId="0E83A40E" w14:textId="7015BA10" w:rsidR="00A16E5E" w:rsidRDefault="00A16E5E" w:rsidP="00A16E5E">
      <w:pPr>
        <w:rPr>
          <w:rFonts w:ascii="Arial" w:hAnsi="Arial" w:cs="Arial"/>
          <w:sz w:val="24"/>
          <w:szCs w:val="24"/>
        </w:rPr>
      </w:pPr>
    </w:p>
    <w:p w14:paraId="0C8FFD57" w14:textId="77777777" w:rsidR="00482EDF" w:rsidRDefault="00482EDF" w:rsidP="00A16E5E">
      <w:pPr>
        <w:rPr>
          <w:rFonts w:ascii="Arial" w:hAnsi="Arial" w:cs="Arial"/>
          <w:sz w:val="24"/>
          <w:szCs w:val="24"/>
        </w:rPr>
      </w:pPr>
    </w:p>
    <w:p w14:paraId="11B91751" w14:textId="77777777" w:rsidR="00A16E5E" w:rsidRPr="00A16E5E" w:rsidRDefault="00A16E5E" w:rsidP="00A16E5E">
      <w:pPr>
        <w:rPr>
          <w:rFonts w:ascii="Arial" w:hAnsi="Arial" w:cs="Arial"/>
          <w:sz w:val="24"/>
          <w:szCs w:val="24"/>
        </w:rPr>
      </w:pPr>
    </w:p>
    <w:p w14:paraId="284059F7" w14:textId="362526D9" w:rsidR="00A16E5E" w:rsidRPr="007D3E68" w:rsidRDefault="00482EDF" w:rsidP="007D3E68">
      <w:pPr>
        <w:pStyle w:val="ListParagraph"/>
        <w:numPr>
          <w:ilvl w:val="0"/>
          <w:numId w:val="8"/>
        </w:numPr>
        <w:rPr>
          <w:rFonts w:ascii="Arial" w:hAnsi="Arial" w:cs="Arial"/>
          <w:sz w:val="24"/>
          <w:szCs w:val="24"/>
        </w:rPr>
      </w:pPr>
      <w:r>
        <w:rPr>
          <w:rFonts w:ascii="Arial" w:hAnsi="Arial" w:cs="Arial"/>
          <w:sz w:val="24"/>
          <w:szCs w:val="24"/>
        </w:rPr>
        <w:lastRenderedPageBreak/>
        <w:t xml:space="preserve"> </w:t>
      </w:r>
      <w:r>
        <w:rPr>
          <w:rFonts w:ascii="Arial" w:hAnsi="Arial" w:cs="Arial"/>
          <w:sz w:val="24"/>
          <w:szCs w:val="24"/>
        </w:rPr>
        <w:tab/>
      </w:r>
      <w:r w:rsidR="00A16E5E" w:rsidRPr="007D3E68">
        <w:rPr>
          <w:rFonts w:ascii="Arial" w:hAnsi="Arial" w:cs="Arial"/>
          <w:sz w:val="24"/>
          <w:szCs w:val="24"/>
        </w:rPr>
        <w:t>AMPLIFICATION OF THE COUNCILS CASE</w:t>
      </w:r>
    </w:p>
    <w:p w14:paraId="47C83365" w14:textId="4A502ED8" w:rsidR="00A16E5E" w:rsidRPr="00A16E5E" w:rsidRDefault="00A16E5E" w:rsidP="007D3E68">
      <w:pPr>
        <w:ind w:left="720" w:hanging="720"/>
        <w:rPr>
          <w:rFonts w:ascii="Arial" w:hAnsi="Arial" w:cs="Arial"/>
          <w:sz w:val="24"/>
          <w:szCs w:val="24"/>
        </w:rPr>
      </w:pPr>
      <w:r w:rsidRPr="00A16E5E">
        <w:rPr>
          <w:rFonts w:ascii="Arial" w:hAnsi="Arial" w:cs="Arial"/>
          <w:sz w:val="24"/>
          <w:szCs w:val="24"/>
        </w:rPr>
        <w:t xml:space="preserve">5.1 </w:t>
      </w:r>
      <w:r w:rsidR="00482EDF">
        <w:rPr>
          <w:rFonts w:ascii="Arial" w:hAnsi="Arial" w:cs="Arial"/>
          <w:sz w:val="24"/>
          <w:szCs w:val="24"/>
        </w:rPr>
        <w:tab/>
      </w:r>
      <w:r w:rsidRPr="00A16E5E">
        <w:rPr>
          <w:rFonts w:ascii="Arial" w:hAnsi="Arial" w:cs="Arial"/>
          <w:sz w:val="24"/>
          <w:szCs w:val="24"/>
        </w:rPr>
        <w:t xml:space="preserve">The Council and the appellant are in ongoing discussion in relation to agreeing a statement of common ground.   </w:t>
      </w:r>
    </w:p>
    <w:p w14:paraId="66687B49" w14:textId="0121F069" w:rsidR="00A16E5E" w:rsidRPr="00A16E5E" w:rsidRDefault="00A16E5E" w:rsidP="007D3E68">
      <w:pPr>
        <w:ind w:left="720" w:hanging="720"/>
        <w:rPr>
          <w:rFonts w:ascii="Arial" w:hAnsi="Arial" w:cs="Arial"/>
          <w:sz w:val="24"/>
          <w:szCs w:val="24"/>
        </w:rPr>
      </w:pPr>
      <w:r w:rsidRPr="00A16E5E">
        <w:rPr>
          <w:rFonts w:ascii="Arial" w:hAnsi="Arial" w:cs="Arial"/>
          <w:sz w:val="24"/>
          <w:szCs w:val="24"/>
        </w:rPr>
        <w:t xml:space="preserve">5.2 </w:t>
      </w:r>
      <w:r w:rsidR="00482EDF">
        <w:rPr>
          <w:rFonts w:ascii="Arial" w:hAnsi="Arial" w:cs="Arial"/>
          <w:sz w:val="24"/>
          <w:szCs w:val="24"/>
        </w:rPr>
        <w:tab/>
      </w:r>
      <w:r w:rsidRPr="00A16E5E">
        <w:rPr>
          <w:rFonts w:ascii="Arial" w:hAnsi="Arial" w:cs="Arial"/>
          <w:sz w:val="24"/>
          <w:szCs w:val="24"/>
        </w:rPr>
        <w:t xml:space="preserve">The application was refused for one reason, there are however 4 strands to this as identified below: </w:t>
      </w:r>
    </w:p>
    <w:p w14:paraId="4F35BAAE" w14:textId="2FB33F9B" w:rsidR="00A16E5E" w:rsidRPr="00A16E5E" w:rsidRDefault="00823BBB" w:rsidP="00343C07">
      <w:pPr>
        <w:ind w:left="720"/>
        <w:rPr>
          <w:rFonts w:ascii="Arial" w:hAnsi="Arial" w:cs="Arial"/>
          <w:sz w:val="24"/>
          <w:szCs w:val="24"/>
        </w:rPr>
      </w:pPr>
      <w:r>
        <w:rPr>
          <w:rFonts w:ascii="Arial" w:hAnsi="Arial" w:cs="Arial"/>
          <w:sz w:val="24"/>
          <w:szCs w:val="24"/>
        </w:rPr>
        <w:t xml:space="preserve">(a) </w:t>
      </w:r>
      <w:r w:rsidR="009310DA">
        <w:rPr>
          <w:rFonts w:ascii="Arial" w:hAnsi="Arial" w:cs="Arial"/>
          <w:sz w:val="24"/>
          <w:szCs w:val="24"/>
        </w:rPr>
        <w:t xml:space="preserve"> T</w:t>
      </w:r>
      <w:r w:rsidR="00A16E5E" w:rsidRPr="00A16E5E">
        <w:rPr>
          <w:rFonts w:ascii="Arial" w:hAnsi="Arial" w:cs="Arial"/>
          <w:sz w:val="24"/>
          <w:szCs w:val="24"/>
        </w:rPr>
        <w:t xml:space="preserve">he proposal does not </w:t>
      </w:r>
      <w:r w:rsidR="009310DA">
        <w:rPr>
          <w:rFonts w:ascii="Arial" w:hAnsi="Arial" w:cs="Arial"/>
          <w:sz w:val="24"/>
          <w:szCs w:val="24"/>
        </w:rPr>
        <w:t>form</w:t>
      </w:r>
      <w:r w:rsidR="00A16E5E" w:rsidRPr="00A16E5E">
        <w:rPr>
          <w:rFonts w:ascii="Arial" w:hAnsi="Arial" w:cs="Arial"/>
          <w:sz w:val="24"/>
          <w:szCs w:val="24"/>
        </w:rPr>
        <w:t xml:space="preserve"> part of a comprehensive development of the </w:t>
      </w:r>
      <w:proofErr w:type="gramStart"/>
      <w:r w:rsidR="00A16E5E" w:rsidRPr="00A16E5E">
        <w:rPr>
          <w:rFonts w:ascii="Arial" w:hAnsi="Arial" w:cs="Arial"/>
          <w:sz w:val="24"/>
          <w:szCs w:val="24"/>
        </w:rPr>
        <w:t>site;</w:t>
      </w:r>
      <w:proofErr w:type="gramEnd"/>
    </w:p>
    <w:p w14:paraId="5B4796F3" w14:textId="30BEED72" w:rsidR="00A16E5E" w:rsidRPr="00A16E5E" w:rsidRDefault="00823BBB" w:rsidP="00343C07">
      <w:pPr>
        <w:ind w:left="720"/>
        <w:rPr>
          <w:rFonts w:ascii="Arial" w:hAnsi="Arial" w:cs="Arial"/>
          <w:sz w:val="24"/>
          <w:szCs w:val="24"/>
        </w:rPr>
      </w:pPr>
      <w:r>
        <w:rPr>
          <w:rFonts w:ascii="Arial" w:hAnsi="Arial" w:cs="Arial"/>
          <w:sz w:val="24"/>
          <w:szCs w:val="24"/>
        </w:rPr>
        <w:t xml:space="preserve">(b) </w:t>
      </w:r>
      <w:r w:rsidR="00A16E5E" w:rsidRPr="00A16E5E">
        <w:rPr>
          <w:rFonts w:ascii="Arial" w:hAnsi="Arial" w:cs="Arial"/>
          <w:sz w:val="24"/>
          <w:szCs w:val="24"/>
        </w:rPr>
        <w:t xml:space="preserve">The development fails to respond to the green and open character of the </w:t>
      </w:r>
      <w:proofErr w:type="gramStart"/>
      <w:r w:rsidR="00A16E5E" w:rsidRPr="00A16E5E">
        <w:rPr>
          <w:rFonts w:ascii="Arial" w:hAnsi="Arial" w:cs="Arial"/>
          <w:sz w:val="24"/>
          <w:szCs w:val="24"/>
        </w:rPr>
        <w:t>site;</w:t>
      </w:r>
      <w:proofErr w:type="gramEnd"/>
    </w:p>
    <w:p w14:paraId="6476DE23" w14:textId="7A0A7F22" w:rsidR="00A16E5E" w:rsidRPr="00A16E5E" w:rsidRDefault="00823BBB" w:rsidP="007D3E68">
      <w:pPr>
        <w:ind w:firstLine="720"/>
        <w:rPr>
          <w:rFonts w:ascii="Arial" w:hAnsi="Arial" w:cs="Arial"/>
          <w:sz w:val="24"/>
          <w:szCs w:val="24"/>
        </w:rPr>
      </w:pPr>
      <w:r>
        <w:rPr>
          <w:rFonts w:ascii="Arial" w:hAnsi="Arial" w:cs="Arial"/>
          <w:sz w:val="24"/>
          <w:szCs w:val="24"/>
        </w:rPr>
        <w:t xml:space="preserve">(c) </w:t>
      </w:r>
      <w:r w:rsidR="00A16E5E" w:rsidRPr="00A16E5E">
        <w:rPr>
          <w:rFonts w:ascii="Arial" w:hAnsi="Arial" w:cs="Arial"/>
          <w:sz w:val="24"/>
          <w:szCs w:val="24"/>
        </w:rPr>
        <w:t xml:space="preserve">The scheme does not make efficient use of land </w:t>
      </w:r>
    </w:p>
    <w:p w14:paraId="3F34DA34" w14:textId="75E9E61A" w:rsidR="00A16E5E" w:rsidRDefault="00823BBB" w:rsidP="007D3E68">
      <w:pPr>
        <w:ind w:firstLine="720"/>
        <w:rPr>
          <w:rFonts w:ascii="Arial" w:hAnsi="Arial" w:cs="Arial"/>
          <w:sz w:val="24"/>
          <w:szCs w:val="24"/>
        </w:rPr>
      </w:pPr>
      <w:r>
        <w:rPr>
          <w:rFonts w:ascii="Arial" w:hAnsi="Arial" w:cs="Arial"/>
          <w:sz w:val="24"/>
          <w:szCs w:val="24"/>
        </w:rPr>
        <w:t xml:space="preserve">(d) </w:t>
      </w:r>
      <w:r w:rsidR="00A16E5E" w:rsidRPr="00A16E5E">
        <w:rPr>
          <w:rFonts w:ascii="Arial" w:hAnsi="Arial" w:cs="Arial"/>
          <w:sz w:val="24"/>
          <w:szCs w:val="24"/>
        </w:rPr>
        <w:t>The proposal does not</w:t>
      </w:r>
      <w:r w:rsidR="009310DA">
        <w:rPr>
          <w:rFonts w:ascii="Arial" w:hAnsi="Arial" w:cs="Arial"/>
          <w:sz w:val="24"/>
          <w:szCs w:val="24"/>
        </w:rPr>
        <w:t xml:space="preserve"> satisfactorily integrate</w:t>
      </w:r>
      <w:r w:rsidR="00A16E5E" w:rsidRPr="00A16E5E">
        <w:rPr>
          <w:rFonts w:ascii="Arial" w:hAnsi="Arial" w:cs="Arial"/>
          <w:sz w:val="24"/>
          <w:szCs w:val="24"/>
        </w:rPr>
        <w:t xml:space="preserve"> affordable housing. </w:t>
      </w:r>
    </w:p>
    <w:p w14:paraId="69A3CF89" w14:textId="21D558D1" w:rsidR="00A16E5E" w:rsidRDefault="00A16E5E" w:rsidP="007D3E68">
      <w:pPr>
        <w:ind w:firstLine="720"/>
        <w:rPr>
          <w:rFonts w:ascii="Arial" w:hAnsi="Arial" w:cs="Arial"/>
          <w:sz w:val="24"/>
          <w:szCs w:val="24"/>
        </w:rPr>
      </w:pPr>
      <w:r w:rsidRPr="00A16E5E">
        <w:rPr>
          <w:rFonts w:ascii="Arial" w:hAnsi="Arial" w:cs="Arial"/>
          <w:sz w:val="24"/>
          <w:szCs w:val="24"/>
        </w:rPr>
        <w:t xml:space="preserve">Each of these strands will be discussed in further detail below. </w:t>
      </w:r>
    </w:p>
    <w:p w14:paraId="10BD14DB" w14:textId="77777777" w:rsidR="00A16E5E" w:rsidRPr="00A16E5E" w:rsidRDefault="00A16E5E" w:rsidP="00A16E5E">
      <w:pPr>
        <w:rPr>
          <w:rFonts w:ascii="Arial" w:hAnsi="Arial" w:cs="Arial"/>
          <w:sz w:val="24"/>
          <w:szCs w:val="24"/>
        </w:rPr>
      </w:pPr>
    </w:p>
    <w:p w14:paraId="4C5DA205" w14:textId="77777777" w:rsidR="00A16E5E" w:rsidRPr="00A16E5E" w:rsidRDefault="00A16E5E" w:rsidP="007D3E68">
      <w:pPr>
        <w:ind w:firstLine="720"/>
        <w:rPr>
          <w:rFonts w:ascii="Arial" w:hAnsi="Arial" w:cs="Arial"/>
          <w:b/>
          <w:bCs/>
          <w:sz w:val="24"/>
          <w:szCs w:val="24"/>
        </w:rPr>
      </w:pPr>
      <w:r w:rsidRPr="00A16E5E">
        <w:rPr>
          <w:rFonts w:ascii="Arial" w:hAnsi="Arial" w:cs="Arial"/>
          <w:b/>
          <w:bCs/>
          <w:sz w:val="24"/>
          <w:szCs w:val="24"/>
        </w:rPr>
        <w:t xml:space="preserve">Comprehensive Redevelopment of the Site </w:t>
      </w:r>
    </w:p>
    <w:p w14:paraId="3F1D7F32" w14:textId="11D20175" w:rsidR="00A16E5E" w:rsidRDefault="00A16E5E" w:rsidP="007D3E68">
      <w:pPr>
        <w:ind w:left="720" w:hanging="720"/>
        <w:rPr>
          <w:rFonts w:ascii="Arial" w:hAnsi="Arial" w:cs="Arial"/>
          <w:sz w:val="24"/>
          <w:szCs w:val="24"/>
        </w:rPr>
      </w:pPr>
      <w:r w:rsidRPr="00A16E5E">
        <w:rPr>
          <w:rFonts w:ascii="Arial" w:hAnsi="Arial" w:cs="Arial"/>
          <w:sz w:val="24"/>
          <w:szCs w:val="24"/>
        </w:rPr>
        <w:t xml:space="preserve">5.3 </w:t>
      </w:r>
      <w:r w:rsidR="00482EDF">
        <w:rPr>
          <w:rFonts w:ascii="Arial" w:hAnsi="Arial" w:cs="Arial"/>
          <w:sz w:val="24"/>
          <w:szCs w:val="24"/>
        </w:rPr>
        <w:tab/>
      </w:r>
      <w:r w:rsidRPr="00A16E5E">
        <w:rPr>
          <w:rFonts w:ascii="Arial" w:hAnsi="Arial" w:cs="Arial"/>
          <w:sz w:val="24"/>
          <w:szCs w:val="24"/>
        </w:rPr>
        <w:t xml:space="preserve">Policy H13 ‘Housing Sites’ of the UDP identifies a number of housing sites across the City and details the uses that will be permitted on these sites.  The application site is identified as one of the Owlthorpe Sites in Policy H13.  The Policy identifies Housing as the preferred use and details that the policy will be put into practice by ‘providing appropriate advice to developers, which could include supplementary planning guidance or planning </w:t>
      </w:r>
      <w:proofErr w:type="gramStart"/>
      <w:r w:rsidRPr="00A16E5E">
        <w:rPr>
          <w:rFonts w:ascii="Arial" w:hAnsi="Arial" w:cs="Arial"/>
          <w:sz w:val="24"/>
          <w:szCs w:val="24"/>
        </w:rPr>
        <w:t>briefs</w:t>
      </w:r>
      <w:r w:rsidR="00A31255">
        <w:rPr>
          <w:rFonts w:ascii="Arial" w:hAnsi="Arial" w:cs="Arial"/>
          <w:sz w:val="24"/>
          <w:szCs w:val="24"/>
        </w:rPr>
        <w:t>’</w:t>
      </w:r>
      <w:proofErr w:type="gramEnd"/>
      <w:r w:rsidRPr="00A16E5E">
        <w:rPr>
          <w:rFonts w:ascii="Arial" w:hAnsi="Arial" w:cs="Arial"/>
          <w:sz w:val="24"/>
          <w:szCs w:val="24"/>
        </w:rPr>
        <w:t xml:space="preserve">. </w:t>
      </w:r>
    </w:p>
    <w:p w14:paraId="5D4384D4" w14:textId="77777777" w:rsidR="009310DA" w:rsidRPr="00A16E5E" w:rsidRDefault="009310DA" w:rsidP="00A16E5E">
      <w:pPr>
        <w:rPr>
          <w:rFonts w:ascii="Arial" w:hAnsi="Arial" w:cs="Arial"/>
          <w:sz w:val="24"/>
          <w:szCs w:val="24"/>
        </w:rPr>
      </w:pPr>
    </w:p>
    <w:p w14:paraId="69A571C9" w14:textId="597A6C52" w:rsidR="00A16E5E" w:rsidRDefault="00A16E5E" w:rsidP="007D3E68">
      <w:pPr>
        <w:ind w:left="720" w:hanging="720"/>
        <w:rPr>
          <w:rFonts w:ascii="Arial" w:hAnsi="Arial" w:cs="Arial"/>
          <w:sz w:val="24"/>
          <w:szCs w:val="24"/>
        </w:rPr>
      </w:pPr>
      <w:bookmarkStart w:id="0" w:name="_Hlk54206505"/>
      <w:r w:rsidRPr="00A16E5E">
        <w:rPr>
          <w:rFonts w:ascii="Arial" w:hAnsi="Arial" w:cs="Arial"/>
          <w:sz w:val="24"/>
          <w:szCs w:val="24"/>
        </w:rPr>
        <w:lastRenderedPageBreak/>
        <w:t>5.</w:t>
      </w:r>
      <w:r w:rsidR="009310DA">
        <w:rPr>
          <w:rFonts w:ascii="Arial" w:hAnsi="Arial" w:cs="Arial"/>
          <w:sz w:val="24"/>
          <w:szCs w:val="24"/>
        </w:rPr>
        <w:t>4</w:t>
      </w:r>
      <w:r w:rsidRPr="00A16E5E">
        <w:rPr>
          <w:rFonts w:ascii="Arial" w:hAnsi="Arial" w:cs="Arial"/>
          <w:sz w:val="24"/>
          <w:szCs w:val="24"/>
        </w:rPr>
        <w:t xml:space="preserve"> </w:t>
      </w:r>
      <w:r w:rsidR="00482EDF">
        <w:rPr>
          <w:rFonts w:ascii="Arial" w:hAnsi="Arial" w:cs="Arial"/>
          <w:sz w:val="24"/>
          <w:szCs w:val="24"/>
        </w:rPr>
        <w:tab/>
      </w:r>
      <w:r w:rsidRPr="00A16E5E">
        <w:rPr>
          <w:rFonts w:ascii="Arial" w:hAnsi="Arial" w:cs="Arial"/>
          <w:sz w:val="24"/>
          <w:szCs w:val="24"/>
        </w:rPr>
        <w:t>The design brief ‘Housing Sites (</w:t>
      </w:r>
      <w:proofErr w:type="gramStart"/>
      <w:r w:rsidRPr="00A16E5E">
        <w:rPr>
          <w:rFonts w:ascii="Arial" w:hAnsi="Arial" w:cs="Arial"/>
          <w:sz w:val="24"/>
          <w:szCs w:val="24"/>
        </w:rPr>
        <w:t>C,D</w:t>
      </w:r>
      <w:proofErr w:type="gramEnd"/>
      <w:r w:rsidRPr="00A16E5E">
        <w:rPr>
          <w:rFonts w:ascii="Arial" w:hAnsi="Arial" w:cs="Arial"/>
          <w:sz w:val="24"/>
          <w:szCs w:val="24"/>
        </w:rPr>
        <w:t xml:space="preserve">,E), Moorthorpe Way, Owlthorpe’ supports the aims of developing the site for housing purposes in accordance with UDP Policy H13.   Paragraph 3.2.6 of the Design Brief states that ‘The sites need to be considered </w:t>
      </w:r>
      <w:proofErr w:type="gramStart"/>
      <w:r w:rsidRPr="00A16E5E">
        <w:rPr>
          <w:rFonts w:ascii="Arial" w:hAnsi="Arial" w:cs="Arial"/>
          <w:sz w:val="24"/>
          <w:szCs w:val="24"/>
        </w:rPr>
        <w:t>as a whole to</w:t>
      </w:r>
      <w:proofErr w:type="gramEnd"/>
      <w:r w:rsidRPr="00A16E5E">
        <w:rPr>
          <w:rFonts w:ascii="Arial" w:hAnsi="Arial" w:cs="Arial"/>
          <w:sz w:val="24"/>
          <w:szCs w:val="24"/>
        </w:rPr>
        <w:t xml:space="preserve"> ensure comprehensive redevelopment.  Due to their total size, it is likely that development will be phased.  Careful consideration is required regarding the delivery of infrastructure such as utilities, play facilities and drainage’. </w:t>
      </w:r>
    </w:p>
    <w:p w14:paraId="683D0585" w14:textId="77777777" w:rsidR="00A16E5E" w:rsidRPr="00A16E5E" w:rsidRDefault="00A16E5E" w:rsidP="00A16E5E">
      <w:pPr>
        <w:rPr>
          <w:rFonts w:ascii="Arial" w:hAnsi="Arial" w:cs="Arial"/>
          <w:sz w:val="24"/>
          <w:szCs w:val="24"/>
        </w:rPr>
      </w:pPr>
    </w:p>
    <w:bookmarkEnd w:id="0"/>
    <w:p w14:paraId="0B0B16F2" w14:textId="6F540249" w:rsidR="00A16E5E" w:rsidRDefault="00A16E5E" w:rsidP="007D3E68">
      <w:pPr>
        <w:ind w:left="720" w:hanging="720"/>
        <w:rPr>
          <w:rFonts w:ascii="Arial" w:hAnsi="Arial" w:cs="Arial"/>
          <w:sz w:val="24"/>
          <w:szCs w:val="24"/>
        </w:rPr>
      </w:pPr>
      <w:r w:rsidRPr="00A16E5E">
        <w:rPr>
          <w:rFonts w:ascii="Arial" w:hAnsi="Arial" w:cs="Arial"/>
          <w:sz w:val="24"/>
          <w:szCs w:val="24"/>
        </w:rPr>
        <w:t>5.</w:t>
      </w:r>
      <w:r w:rsidR="009310DA">
        <w:rPr>
          <w:rFonts w:ascii="Arial" w:hAnsi="Arial" w:cs="Arial"/>
          <w:sz w:val="24"/>
          <w:szCs w:val="24"/>
        </w:rPr>
        <w:t>5</w:t>
      </w:r>
      <w:r w:rsidR="00482EDF">
        <w:rPr>
          <w:rFonts w:ascii="Arial" w:hAnsi="Arial" w:cs="Arial"/>
          <w:sz w:val="24"/>
          <w:szCs w:val="24"/>
        </w:rPr>
        <w:tab/>
      </w:r>
      <w:r w:rsidRPr="00A16E5E">
        <w:rPr>
          <w:rFonts w:ascii="Arial" w:hAnsi="Arial" w:cs="Arial"/>
          <w:sz w:val="24"/>
          <w:szCs w:val="24"/>
        </w:rPr>
        <w:t xml:space="preserve">The Local Authority will argue that compliance with the Design Brief is the mechanism by which it can be ensured that the sites are comprehensively redeveloped. </w:t>
      </w:r>
      <w:r w:rsidR="00A2399C">
        <w:rPr>
          <w:rFonts w:ascii="Arial" w:hAnsi="Arial" w:cs="Arial"/>
          <w:sz w:val="24"/>
          <w:szCs w:val="24"/>
        </w:rPr>
        <w:t xml:space="preserve">A comprehensive approach </w:t>
      </w:r>
      <w:r w:rsidR="00BF04AB">
        <w:rPr>
          <w:rFonts w:ascii="Arial" w:hAnsi="Arial" w:cs="Arial"/>
          <w:sz w:val="24"/>
          <w:szCs w:val="24"/>
        </w:rPr>
        <w:t>pro</w:t>
      </w:r>
      <w:r w:rsidR="00E16288">
        <w:rPr>
          <w:rFonts w:ascii="Arial" w:hAnsi="Arial" w:cs="Arial"/>
          <w:sz w:val="24"/>
          <w:szCs w:val="24"/>
        </w:rPr>
        <w:t>vid</w:t>
      </w:r>
      <w:r w:rsidR="00BF04AB">
        <w:rPr>
          <w:rFonts w:ascii="Arial" w:hAnsi="Arial" w:cs="Arial"/>
          <w:sz w:val="24"/>
          <w:szCs w:val="24"/>
        </w:rPr>
        <w:t>es the beneficial opportunity to balance development and necessary infrastructure including importantly green infrastructure across the sites while making effective use of land ov</w:t>
      </w:r>
      <w:r w:rsidR="00E16288">
        <w:rPr>
          <w:rFonts w:ascii="Arial" w:hAnsi="Arial" w:cs="Arial"/>
          <w:sz w:val="24"/>
          <w:szCs w:val="24"/>
        </w:rPr>
        <w:t xml:space="preserve">erall. </w:t>
      </w:r>
      <w:r w:rsidRPr="00A16E5E">
        <w:rPr>
          <w:rFonts w:ascii="Arial" w:hAnsi="Arial" w:cs="Arial"/>
          <w:sz w:val="24"/>
          <w:szCs w:val="24"/>
        </w:rPr>
        <w:t xml:space="preserve"> </w:t>
      </w:r>
      <w:r w:rsidR="00E16288">
        <w:rPr>
          <w:rFonts w:ascii="Arial" w:hAnsi="Arial" w:cs="Arial"/>
          <w:sz w:val="24"/>
          <w:szCs w:val="24"/>
        </w:rPr>
        <w:t xml:space="preserve">This was the rationale </w:t>
      </w:r>
      <w:proofErr w:type="gramStart"/>
      <w:r w:rsidR="00E16288">
        <w:rPr>
          <w:rFonts w:ascii="Arial" w:hAnsi="Arial" w:cs="Arial"/>
          <w:sz w:val="24"/>
          <w:szCs w:val="24"/>
        </w:rPr>
        <w:t>behind</w:t>
      </w:r>
      <w:proofErr w:type="gramEnd"/>
      <w:r w:rsidR="00E16288">
        <w:rPr>
          <w:rFonts w:ascii="Arial" w:hAnsi="Arial" w:cs="Arial"/>
          <w:sz w:val="24"/>
          <w:szCs w:val="24"/>
        </w:rPr>
        <w:t xml:space="preserve"> and the approach taken within the brief. </w:t>
      </w:r>
      <w:r w:rsidRPr="00A16E5E">
        <w:rPr>
          <w:rFonts w:ascii="Arial" w:hAnsi="Arial" w:cs="Arial"/>
          <w:sz w:val="24"/>
          <w:szCs w:val="24"/>
        </w:rPr>
        <w:t>The appeal scheme fails to comply with the design brief for various reasons as set out in the following paragraphs.  This result</w:t>
      </w:r>
      <w:r w:rsidR="00A31255">
        <w:rPr>
          <w:rFonts w:ascii="Arial" w:hAnsi="Arial" w:cs="Arial"/>
          <w:sz w:val="24"/>
          <w:szCs w:val="24"/>
        </w:rPr>
        <w:t>s</w:t>
      </w:r>
      <w:r w:rsidRPr="00A16E5E">
        <w:rPr>
          <w:rFonts w:ascii="Arial" w:hAnsi="Arial" w:cs="Arial"/>
          <w:sz w:val="24"/>
          <w:szCs w:val="24"/>
        </w:rPr>
        <w:t xml:space="preserve"> in material harm and compromises the ability to </w:t>
      </w:r>
      <w:proofErr w:type="gramStart"/>
      <w:r w:rsidRPr="00A16E5E">
        <w:rPr>
          <w:rFonts w:ascii="Arial" w:hAnsi="Arial" w:cs="Arial"/>
          <w:sz w:val="24"/>
          <w:szCs w:val="24"/>
        </w:rPr>
        <w:t>successfully comprehensively redevelop the site</w:t>
      </w:r>
      <w:proofErr w:type="gramEnd"/>
      <w:r w:rsidRPr="00A16E5E">
        <w:rPr>
          <w:rFonts w:ascii="Arial" w:hAnsi="Arial" w:cs="Arial"/>
          <w:sz w:val="24"/>
          <w:szCs w:val="24"/>
        </w:rPr>
        <w:t xml:space="preserve">. </w:t>
      </w:r>
    </w:p>
    <w:p w14:paraId="04510CA9" w14:textId="77777777" w:rsidR="00A16E5E" w:rsidRPr="00A16E5E" w:rsidRDefault="00A16E5E" w:rsidP="00A16E5E">
      <w:pPr>
        <w:rPr>
          <w:rFonts w:ascii="Arial" w:hAnsi="Arial" w:cs="Arial"/>
          <w:sz w:val="24"/>
          <w:szCs w:val="24"/>
        </w:rPr>
      </w:pPr>
    </w:p>
    <w:p w14:paraId="437BFD1C" w14:textId="345F6AD0" w:rsidR="00A16E5E" w:rsidRPr="00A16E5E" w:rsidRDefault="00A16E5E" w:rsidP="007D3E68">
      <w:pPr>
        <w:ind w:firstLine="720"/>
        <w:rPr>
          <w:rFonts w:ascii="Arial" w:hAnsi="Arial" w:cs="Arial"/>
          <w:b/>
          <w:bCs/>
          <w:sz w:val="24"/>
          <w:szCs w:val="24"/>
        </w:rPr>
      </w:pPr>
      <w:r w:rsidRPr="00A16E5E">
        <w:rPr>
          <w:rFonts w:ascii="Arial" w:hAnsi="Arial" w:cs="Arial"/>
          <w:b/>
          <w:bCs/>
          <w:sz w:val="24"/>
          <w:szCs w:val="24"/>
        </w:rPr>
        <w:t>Green Infrastructure and Character</w:t>
      </w:r>
    </w:p>
    <w:p w14:paraId="06A9E1AF" w14:textId="408E9815" w:rsidR="00A16E5E" w:rsidRDefault="009310DA" w:rsidP="007D3E68">
      <w:pPr>
        <w:ind w:left="720" w:hanging="720"/>
        <w:rPr>
          <w:rFonts w:ascii="Arial" w:hAnsi="Arial" w:cs="Arial"/>
          <w:sz w:val="24"/>
          <w:szCs w:val="24"/>
        </w:rPr>
      </w:pPr>
      <w:r>
        <w:rPr>
          <w:rFonts w:ascii="Arial" w:hAnsi="Arial" w:cs="Arial"/>
          <w:sz w:val="24"/>
          <w:szCs w:val="24"/>
        </w:rPr>
        <w:t>5.6</w:t>
      </w:r>
      <w:r w:rsidR="00A16E5E" w:rsidRPr="00A16E5E">
        <w:rPr>
          <w:rFonts w:ascii="Arial" w:hAnsi="Arial" w:cs="Arial"/>
          <w:sz w:val="24"/>
          <w:szCs w:val="24"/>
        </w:rPr>
        <w:t xml:space="preserve"> </w:t>
      </w:r>
      <w:r w:rsidR="00482EDF">
        <w:rPr>
          <w:rFonts w:ascii="Arial" w:hAnsi="Arial" w:cs="Arial"/>
          <w:sz w:val="24"/>
          <w:szCs w:val="24"/>
        </w:rPr>
        <w:tab/>
      </w:r>
      <w:r w:rsidR="00A16E5E" w:rsidRPr="00A16E5E">
        <w:rPr>
          <w:rFonts w:ascii="Arial" w:hAnsi="Arial" w:cs="Arial"/>
          <w:sz w:val="24"/>
          <w:szCs w:val="24"/>
        </w:rPr>
        <w:t xml:space="preserve">The site is greenfield characterised by regenerating woodland and scrub.  It is seen within the context of sites C and D which are of similar character.  To the north and east is mature woodland and grassland areas which are designated Local Wildlife Sites. The development will have an urbanising effect of the hillside which is currently green open space and as such will significantly </w:t>
      </w:r>
      <w:r w:rsidR="00A16E5E" w:rsidRPr="00A16E5E">
        <w:rPr>
          <w:rFonts w:ascii="Arial" w:hAnsi="Arial" w:cs="Arial"/>
          <w:sz w:val="24"/>
          <w:szCs w:val="24"/>
        </w:rPr>
        <w:lastRenderedPageBreak/>
        <w:t>change its character.  Whilst the principle of residential development is accepted,  the Council will argue that the development fails</w:t>
      </w:r>
      <w:r w:rsidR="009F5437">
        <w:rPr>
          <w:rFonts w:ascii="Arial" w:hAnsi="Arial" w:cs="Arial"/>
          <w:sz w:val="24"/>
          <w:szCs w:val="24"/>
        </w:rPr>
        <w:t xml:space="preserve"> sufficiently to respect and</w:t>
      </w:r>
      <w:r w:rsidR="00A16E5E" w:rsidRPr="00A16E5E">
        <w:rPr>
          <w:rFonts w:ascii="Arial" w:hAnsi="Arial" w:cs="Arial"/>
          <w:sz w:val="24"/>
          <w:szCs w:val="24"/>
        </w:rPr>
        <w:t xml:space="preserve"> retain the intrinsic green and open character of the site in accordance with UDP Policy H14, Core Strategy Policy CS74(a), Paragraph 127 of the NPPF and paragraphs G1 and G2 of the design brief. </w:t>
      </w:r>
    </w:p>
    <w:p w14:paraId="30AE9773" w14:textId="77777777" w:rsidR="00A16E5E" w:rsidRPr="00A16E5E" w:rsidRDefault="00A16E5E" w:rsidP="00A16E5E">
      <w:pPr>
        <w:rPr>
          <w:rFonts w:ascii="Arial" w:hAnsi="Arial" w:cs="Arial"/>
          <w:sz w:val="24"/>
          <w:szCs w:val="24"/>
        </w:rPr>
      </w:pPr>
    </w:p>
    <w:p w14:paraId="3E43A721" w14:textId="5EF04EDF" w:rsidR="00A16E5E" w:rsidRDefault="00A16E5E" w:rsidP="007D3E68">
      <w:pPr>
        <w:ind w:left="720" w:hanging="720"/>
        <w:rPr>
          <w:rFonts w:ascii="Arial" w:hAnsi="Arial" w:cs="Arial"/>
          <w:sz w:val="24"/>
          <w:szCs w:val="24"/>
        </w:rPr>
      </w:pPr>
      <w:r w:rsidRPr="00A16E5E">
        <w:rPr>
          <w:rFonts w:ascii="Arial" w:hAnsi="Arial" w:cs="Arial"/>
          <w:sz w:val="24"/>
          <w:szCs w:val="24"/>
        </w:rPr>
        <w:t>5.</w:t>
      </w:r>
      <w:r w:rsidR="009310DA">
        <w:rPr>
          <w:rFonts w:ascii="Arial" w:hAnsi="Arial" w:cs="Arial"/>
          <w:sz w:val="24"/>
          <w:szCs w:val="24"/>
        </w:rPr>
        <w:t>7</w:t>
      </w:r>
      <w:r w:rsidRPr="00A16E5E">
        <w:rPr>
          <w:rFonts w:ascii="Arial" w:hAnsi="Arial" w:cs="Arial"/>
          <w:sz w:val="24"/>
          <w:szCs w:val="24"/>
        </w:rPr>
        <w:t xml:space="preserve"> </w:t>
      </w:r>
      <w:r w:rsidR="00482EDF">
        <w:rPr>
          <w:rFonts w:ascii="Arial" w:hAnsi="Arial" w:cs="Arial"/>
          <w:sz w:val="24"/>
          <w:szCs w:val="24"/>
        </w:rPr>
        <w:tab/>
        <w:t>I</w:t>
      </w:r>
      <w:r w:rsidRPr="00A16E5E">
        <w:rPr>
          <w:rFonts w:ascii="Arial" w:hAnsi="Arial" w:cs="Arial"/>
          <w:sz w:val="24"/>
          <w:szCs w:val="24"/>
        </w:rPr>
        <w:t xml:space="preserve">t is acknowledged that of the policies detailed in paragraph 5.5 only paragraph 127 of the NPPF was included specifically in the reason for refusal.  Nevertheless, the other policies referenced are directly related to design and therefore intrinsically linked to paragraph 127.  The local and national policies are strongly aligned and therefore significant weight can be given to the local policies in this instance. </w:t>
      </w:r>
    </w:p>
    <w:p w14:paraId="332FF58A" w14:textId="77777777" w:rsidR="00A16E5E" w:rsidRPr="00A16E5E" w:rsidRDefault="00A16E5E" w:rsidP="00A16E5E">
      <w:pPr>
        <w:rPr>
          <w:rFonts w:ascii="Arial" w:hAnsi="Arial" w:cs="Arial"/>
          <w:sz w:val="24"/>
          <w:szCs w:val="24"/>
        </w:rPr>
      </w:pPr>
    </w:p>
    <w:p w14:paraId="446F6B70" w14:textId="1167F304" w:rsidR="00A16E5E" w:rsidRPr="00A16E5E" w:rsidRDefault="00A16E5E" w:rsidP="007D3E68">
      <w:pPr>
        <w:ind w:left="720" w:hanging="720"/>
        <w:rPr>
          <w:rFonts w:ascii="Arial" w:hAnsi="Arial" w:cs="Arial"/>
          <w:sz w:val="24"/>
          <w:szCs w:val="24"/>
        </w:rPr>
      </w:pPr>
      <w:r w:rsidRPr="00A16E5E">
        <w:rPr>
          <w:rFonts w:ascii="Arial" w:hAnsi="Arial" w:cs="Arial"/>
          <w:sz w:val="24"/>
          <w:szCs w:val="24"/>
        </w:rPr>
        <w:t>5.</w:t>
      </w:r>
      <w:r w:rsidR="009310DA">
        <w:rPr>
          <w:rFonts w:ascii="Arial" w:hAnsi="Arial" w:cs="Arial"/>
          <w:sz w:val="24"/>
          <w:szCs w:val="24"/>
        </w:rPr>
        <w:t>8</w:t>
      </w:r>
      <w:r w:rsidRPr="00A16E5E">
        <w:rPr>
          <w:rFonts w:ascii="Arial" w:hAnsi="Arial" w:cs="Arial"/>
          <w:sz w:val="24"/>
          <w:szCs w:val="24"/>
        </w:rPr>
        <w:t xml:space="preserve"> </w:t>
      </w:r>
      <w:r w:rsidR="00482EDF">
        <w:rPr>
          <w:rFonts w:ascii="Arial" w:hAnsi="Arial" w:cs="Arial"/>
          <w:sz w:val="24"/>
          <w:szCs w:val="24"/>
        </w:rPr>
        <w:tab/>
      </w:r>
      <w:r w:rsidRPr="00A16E5E">
        <w:rPr>
          <w:rFonts w:ascii="Arial" w:hAnsi="Arial" w:cs="Arial"/>
          <w:sz w:val="24"/>
          <w:szCs w:val="24"/>
        </w:rPr>
        <w:t>The development involves the loss of Category B trees along the western and northern boundaries of the site, both of which adjoin the Local Wildlife Sites.  The scheme will also lead to the loss of a hedge to the southern boundary.  The scheme does not replace all the trees lost and will result in the loss of some mature woodland</w:t>
      </w:r>
      <w:r w:rsidR="00A31255">
        <w:rPr>
          <w:rFonts w:ascii="Arial" w:hAnsi="Arial" w:cs="Arial"/>
          <w:sz w:val="24"/>
          <w:szCs w:val="24"/>
        </w:rPr>
        <w:t xml:space="preserve">.  The Council will contend that the loss of the trees </w:t>
      </w:r>
      <w:r w:rsidRPr="00A16E5E">
        <w:rPr>
          <w:rFonts w:ascii="Arial" w:hAnsi="Arial" w:cs="Arial"/>
          <w:sz w:val="24"/>
          <w:szCs w:val="24"/>
        </w:rPr>
        <w:t xml:space="preserve">will have a harmful impact on the landscape value and the green character and infrastructure of the site.   In this regard the development fails to preserve and enhance the intrinsic green character and infrastructure of the site as set out in </w:t>
      </w:r>
      <w:r w:rsidR="001E1725" w:rsidRPr="00A16E5E">
        <w:rPr>
          <w:rFonts w:ascii="Arial" w:hAnsi="Arial" w:cs="Arial"/>
          <w:sz w:val="24"/>
          <w:szCs w:val="24"/>
        </w:rPr>
        <w:t>Paragraph</w:t>
      </w:r>
      <w:r w:rsidRPr="00A16E5E">
        <w:rPr>
          <w:rFonts w:ascii="Arial" w:hAnsi="Arial" w:cs="Arial"/>
          <w:sz w:val="24"/>
          <w:szCs w:val="24"/>
        </w:rPr>
        <w:t xml:space="preserve"> 127 of the NPPF, UDP Policies GE15 and H14, Core Strategy Policy CS74 and paragraphs G1 and G2 of the Design Brief.</w:t>
      </w:r>
    </w:p>
    <w:p w14:paraId="01798859" w14:textId="77777777" w:rsidR="00A16E5E" w:rsidRPr="00A16E5E" w:rsidRDefault="00A16E5E" w:rsidP="00A16E5E">
      <w:pPr>
        <w:rPr>
          <w:rFonts w:ascii="Arial" w:hAnsi="Arial" w:cs="Arial"/>
          <w:sz w:val="24"/>
          <w:szCs w:val="24"/>
        </w:rPr>
      </w:pPr>
    </w:p>
    <w:p w14:paraId="2E707DF3" w14:textId="0F61ACF0" w:rsidR="00A16E5E" w:rsidRPr="00A16E5E" w:rsidRDefault="009310DA" w:rsidP="007D3E68">
      <w:pPr>
        <w:ind w:left="720" w:hanging="720"/>
        <w:rPr>
          <w:rFonts w:ascii="Arial" w:hAnsi="Arial" w:cs="Arial"/>
          <w:sz w:val="24"/>
          <w:szCs w:val="24"/>
        </w:rPr>
      </w:pPr>
      <w:r>
        <w:rPr>
          <w:rFonts w:ascii="Arial" w:hAnsi="Arial" w:cs="Arial"/>
          <w:sz w:val="24"/>
          <w:szCs w:val="24"/>
        </w:rPr>
        <w:lastRenderedPageBreak/>
        <w:t>5.9</w:t>
      </w:r>
      <w:r w:rsidR="00A16E5E" w:rsidRPr="00A16E5E">
        <w:rPr>
          <w:rFonts w:ascii="Arial" w:hAnsi="Arial" w:cs="Arial"/>
          <w:sz w:val="24"/>
          <w:szCs w:val="24"/>
        </w:rPr>
        <w:t xml:space="preserve"> </w:t>
      </w:r>
      <w:r w:rsidR="00482EDF">
        <w:rPr>
          <w:rFonts w:ascii="Arial" w:hAnsi="Arial" w:cs="Arial"/>
          <w:sz w:val="24"/>
          <w:szCs w:val="24"/>
        </w:rPr>
        <w:tab/>
      </w:r>
      <w:r w:rsidR="00A16E5E" w:rsidRPr="00A16E5E">
        <w:rPr>
          <w:rFonts w:ascii="Arial" w:hAnsi="Arial" w:cs="Arial"/>
          <w:sz w:val="24"/>
          <w:szCs w:val="24"/>
        </w:rPr>
        <w:t xml:space="preserve">The development fails to retain the footpath link </w:t>
      </w:r>
      <w:r w:rsidR="00797234">
        <w:rPr>
          <w:rFonts w:ascii="Arial" w:hAnsi="Arial" w:cs="Arial"/>
          <w:sz w:val="24"/>
          <w:szCs w:val="24"/>
        </w:rPr>
        <w:t xml:space="preserve">to </w:t>
      </w:r>
      <w:r w:rsidR="00A16E5E" w:rsidRPr="00A16E5E">
        <w:rPr>
          <w:rFonts w:ascii="Arial" w:hAnsi="Arial" w:cs="Arial"/>
          <w:sz w:val="24"/>
          <w:szCs w:val="24"/>
        </w:rPr>
        <w:t>the north of the site, whilst this in not a public footpath it is a clear desire line and well used link</w:t>
      </w:r>
      <w:r w:rsidR="00BB49B0">
        <w:rPr>
          <w:rFonts w:ascii="Arial" w:hAnsi="Arial" w:cs="Arial"/>
          <w:sz w:val="24"/>
          <w:szCs w:val="24"/>
        </w:rPr>
        <w:t>.  The route links to the adjacent Local Wildlife Site a</w:t>
      </w:r>
      <w:r w:rsidR="00A16E5E" w:rsidRPr="00A16E5E">
        <w:rPr>
          <w:rFonts w:ascii="Arial" w:hAnsi="Arial" w:cs="Arial"/>
          <w:sz w:val="24"/>
          <w:szCs w:val="24"/>
        </w:rPr>
        <w:t xml:space="preserve">nd forms part of the green infrastructure of the site.  The layout of the scheme indicates a footpath link through the site from east to west, however this is along estate roads and fails to reflect the character of the existing green linkages through the site.  This is contrary to </w:t>
      </w:r>
      <w:r w:rsidR="001E1725" w:rsidRPr="00A16E5E">
        <w:rPr>
          <w:rFonts w:ascii="Arial" w:hAnsi="Arial" w:cs="Arial"/>
          <w:sz w:val="24"/>
          <w:szCs w:val="24"/>
        </w:rPr>
        <w:t>Paragraph</w:t>
      </w:r>
      <w:r w:rsidR="00A16E5E" w:rsidRPr="00A16E5E">
        <w:rPr>
          <w:rFonts w:ascii="Arial" w:hAnsi="Arial" w:cs="Arial"/>
          <w:sz w:val="24"/>
          <w:szCs w:val="24"/>
        </w:rPr>
        <w:t xml:space="preserve"> 127 of the NPPF, UDP Policies H14 and H15, Core Strategy Policy CS74</w:t>
      </w:r>
      <w:r w:rsidR="00BB49B0">
        <w:rPr>
          <w:rFonts w:ascii="Arial" w:hAnsi="Arial" w:cs="Arial"/>
          <w:sz w:val="24"/>
          <w:szCs w:val="24"/>
        </w:rPr>
        <w:t xml:space="preserve"> and </w:t>
      </w:r>
      <w:r w:rsidR="00A16E5E" w:rsidRPr="00A16E5E">
        <w:rPr>
          <w:rFonts w:ascii="Arial" w:hAnsi="Arial" w:cs="Arial"/>
          <w:sz w:val="24"/>
          <w:szCs w:val="24"/>
        </w:rPr>
        <w:t xml:space="preserve">Paragraph G3 of the Design Brief which states that ‘The development must contribute to the success of the green infrastructure in this area to enable more sustainable development and lifestyles. </w:t>
      </w:r>
    </w:p>
    <w:p w14:paraId="2C9C8EEC" w14:textId="77777777" w:rsidR="00A16E5E" w:rsidRPr="00A16E5E" w:rsidRDefault="00A16E5E" w:rsidP="00A16E5E">
      <w:pPr>
        <w:rPr>
          <w:rFonts w:ascii="Arial" w:hAnsi="Arial" w:cs="Arial"/>
          <w:sz w:val="24"/>
          <w:szCs w:val="24"/>
        </w:rPr>
      </w:pPr>
    </w:p>
    <w:p w14:paraId="0D23C932" w14:textId="21F44759" w:rsidR="00A16E5E" w:rsidRPr="00A16E5E" w:rsidRDefault="009310DA" w:rsidP="007D3E68">
      <w:pPr>
        <w:ind w:left="720" w:hanging="720"/>
        <w:rPr>
          <w:rFonts w:ascii="Arial" w:hAnsi="Arial" w:cs="Arial"/>
          <w:sz w:val="24"/>
          <w:szCs w:val="24"/>
        </w:rPr>
      </w:pPr>
      <w:r>
        <w:rPr>
          <w:rFonts w:ascii="Arial" w:hAnsi="Arial" w:cs="Arial"/>
          <w:sz w:val="24"/>
          <w:szCs w:val="24"/>
        </w:rPr>
        <w:t>5.10</w:t>
      </w:r>
      <w:r w:rsidR="00A16E5E" w:rsidRPr="00A16E5E">
        <w:rPr>
          <w:rFonts w:ascii="Arial" w:hAnsi="Arial" w:cs="Arial"/>
          <w:sz w:val="24"/>
          <w:szCs w:val="24"/>
        </w:rPr>
        <w:t xml:space="preserve"> </w:t>
      </w:r>
      <w:r w:rsidR="00482EDF">
        <w:rPr>
          <w:rFonts w:ascii="Arial" w:hAnsi="Arial" w:cs="Arial"/>
          <w:sz w:val="24"/>
          <w:szCs w:val="24"/>
        </w:rPr>
        <w:tab/>
      </w:r>
      <w:r w:rsidR="00A16E5E" w:rsidRPr="00A16E5E">
        <w:rPr>
          <w:rFonts w:ascii="Arial" w:hAnsi="Arial" w:cs="Arial"/>
          <w:sz w:val="24"/>
          <w:szCs w:val="24"/>
        </w:rPr>
        <w:t xml:space="preserve">The Council will argue that the development fails to provide an adequate landscape buffer between the wildlife site to the north of the site and the new development as a result of re-grading works, tree/landscape removal and the development or road and parking areas in the buffer zone. The buffer zone should be free of development and the regrading and loss of trees will be harmful to </w:t>
      </w:r>
      <w:proofErr w:type="gramStart"/>
      <w:r w:rsidR="00A16E5E" w:rsidRPr="00A16E5E">
        <w:rPr>
          <w:rFonts w:ascii="Arial" w:hAnsi="Arial" w:cs="Arial"/>
          <w:sz w:val="24"/>
          <w:szCs w:val="24"/>
        </w:rPr>
        <w:t>it’s</w:t>
      </w:r>
      <w:proofErr w:type="gramEnd"/>
      <w:r w:rsidR="00A16E5E" w:rsidRPr="00A16E5E">
        <w:rPr>
          <w:rFonts w:ascii="Arial" w:hAnsi="Arial" w:cs="Arial"/>
          <w:sz w:val="24"/>
          <w:szCs w:val="24"/>
        </w:rPr>
        <w:t xml:space="preserve"> function.  The proposal will be harmful to the green character and infrastructure of the development, contrary to Paragraph 127 of the NPPF, UDP Policy H14 (f) and the design brief. </w:t>
      </w:r>
    </w:p>
    <w:p w14:paraId="30EA29A4" w14:textId="77777777" w:rsidR="00A16E5E" w:rsidRPr="00A16E5E" w:rsidRDefault="00A16E5E" w:rsidP="00A16E5E">
      <w:pPr>
        <w:rPr>
          <w:rFonts w:ascii="Arial" w:hAnsi="Arial" w:cs="Arial"/>
          <w:sz w:val="24"/>
          <w:szCs w:val="24"/>
        </w:rPr>
      </w:pPr>
    </w:p>
    <w:p w14:paraId="224C49B1" w14:textId="3361D602" w:rsidR="00A16E5E" w:rsidRPr="00A16E5E" w:rsidRDefault="009310DA" w:rsidP="007D3E68">
      <w:pPr>
        <w:ind w:left="720" w:hanging="720"/>
        <w:rPr>
          <w:rFonts w:ascii="Arial" w:hAnsi="Arial" w:cs="Arial"/>
          <w:sz w:val="24"/>
          <w:szCs w:val="24"/>
        </w:rPr>
      </w:pPr>
      <w:proofErr w:type="gramStart"/>
      <w:r>
        <w:rPr>
          <w:rFonts w:ascii="Arial" w:hAnsi="Arial" w:cs="Arial"/>
          <w:sz w:val="24"/>
          <w:szCs w:val="24"/>
        </w:rPr>
        <w:t>5.11</w:t>
      </w:r>
      <w:r w:rsidR="00A16E5E" w:rsidRPr="00A16E5E">
        <w:rPr>
          <w:rFonts w:ascii="Arial" w:hAnsi="Arial" w:cs="Arial"/>
          <w:sz w:val="24"/>
          <w:szCs w:val="24"/>
        </w:rPr>
        <w:t xml:space="preserve">  </w:t>
      </w:r>
      <w:r w:rsidR="00482EDF">
        <w:rPr>
          <w:rFonts w:ascii="Arial" w:hAnsi="Arial" w:cs="Arial"/>
          <w:sz w:val="24"/>
          <w:szCs w:val="24"/>
        </w:rPr>
        <w:tab/>
      </w:r>
      <w:proofErr w:type="gramEnd"/>
      <w:r w:rsidR="00A16E5E" w:rsidRPr="00A16E5E">
        <w:rPr>
          <w:rFonts w:ascii="Arial" w:hAnsi="Arial" w:cs="Arial"/>
          <w:sz w:val="24"/>
          <w:szCs w:val="24"/>
        </w:rPr>
        <w:t xml:space="preserve">The Local Planning Authority will seek to demonstrate that the failure to adequately incorporate the intrinsic green and open character of the site into the development results in a failure to provide sustainable development.  </w:t>
      </w:r>
      <w:r w:rsidR="00A16E5E" w:rsidRPr="00A16E5E">
        <w:rPr>
          <w:rFonts w:ascii="Arial" w:hAnsi="Arial" w:cs="Arial"/>
          <w:sz w:val="24"/>
          <w:szCs w:val="24"/>
        </w:rPr>
        <w:lastRenderedPageBreak/>
        <w:t xml:space="preserve">Regard is had specifically to the social and environmental objectives of sustainable development as set out in paragraph 8 of the NPPF.  </w:t>
      </w:r>
    </w:p>
    <w:p w14:paraId="63B3C39C" w14:textId="77777777" w:rsidR="00A16E5E" w:rsidRPr="00A16E5E" w:rsidRDefault="00A16E5E" w:rsidP="00A16E5E">
      <w:pPr>
        <w:rPr>
          <w:rFonts w:ascii="Arial" w:hAnsi="Arial" w:cs="Arial"/>
          <w:sz w:val="24"/>
          <w:szCs w:val="24"/>
        </w:rPr>
      </w:pPr>
    </w:p>
    <w:p w14:paraId="026411A1" w14:textId="77777777" w:rsidR="00A16E5E" w:rsidRPr="00A16E5E" w:rsidRDefault="00A16E5E" w:rsidP="007D3E68">
      <w:pPr>
        <w:ind w:firstLine="720"/>
        <w:rPr>
          <w:rFonts w:ascii="Arial" w:hAnsi="Arial" w:cs="Arial"/>
          <w:b/>
          <w:bCs/>
          <w:sz w:val="24"/>
          <w:szCs w:val="24"/>
        </w:rPr>
      </w:pPr>
      <w:r w:rsidRPr="00A16E5E">
        <w:rPr>
          <w:rFonts w:ascii="Arial" w:hAnsi="Arial" w:cs="Arial"/>
          <w:b/>
          <w:bCs/>
          <w:sz w:val="24"/>
          <w:szCs w:val="24"/>
        </w:rPr>
        <w:t xml:space="preserve">Density </w:t>
      </w:r>
    </w:p>
    <w:p w14:paraId="5C7C1280" w14:textId="4B5BD8CD" w:rsidR="00A16E5E" w:rsidRPr="00A16E5E" w:rsidRDefault="009310DA" w:rsidP="007D3E68">
      <w:pPr>
        <w:ind w:left="720" w:hanging="720"/>
        <w:rPr>
          <w:rFonts w:ascii="Arial" w:hAnsi="Arial" w:cs="Arial"/>
          <w:sz w:val="24"/>
          <w:szCs w:val="24"/>
        </w:rPr>
      </w:pPr>
      <w:r>
        <w:rPr>
          <w:rFonts w:ascii="Arial" w:hAnsi="Arial" w:cs="Arial"/>
          <w:sz w:val="24"/>
          <w:szCs w:val="24"/>
        </w:rPr>
        <w:t>5.12</w:t>
      </w:r>
      <w:r w:rsidR="00A16E5E" w:rsidRPr="00A16E5E">
        <w:rPr>
          <w:rFonts w:ascii="Arial" w:hAnsi="Arial" w:cs="Arial"/>
          <w:sz w:val="24"/>
          <w:szCs w:val="24"/>
        </w:rPr>
        <w:t xml:space="preserve"> </w:t>
      </w:r>
      <w:r w:rsidR="00482EDF">
        <w:rPr>
          <w:rFonts w:ascii="Arial" w:hAnsi="Arial" w:cs="Arial"/>
          <w:sz w:val="24"/>
          <w:szCs w:val="24"/>
        </w:rPr>
        <w:tab/>
      </w:r>
      <w:r w:rsidR="00A16E5E" w:rsidRPr="00A16E5E">
        <w:rPr>
          <w:rFonts w:ascii="Arial" w:hAnsi="Arial" w:cs="Arial"/>
          <w:sz w:val="24"/>
          <w:szCs w:val="24"/>
        </w:rPr>
        <w:t xml:space="preserve">The Council will demonstrate that the density of the development falls below that set out in Core Strategy Policy CS26.  As such the development fails to make efficient use of the land and is contrary to Paragraphs 122 and 123 of the NPPF.  </w:t>
      </w:r>
    </w:p>
    <w:p w14:paraId="1EDEAF6A" w14:textId="77777777" w:rsidR="00A16E5E" w:rsidRPr="00A16E5E" w:rsidRDefault="00A16E5E" w:rsidP="00A16E5E">
      <w:pPr>
        <w:rPr>
          <w:rFonts w:ascii="Arial" w:hAnsi="Arial" w:cs="Arial"/>
          <w:sz w:val="24"/>
          <w:szCs w:val="24"/>
        </w:rPr>
      </w:pPr>
    </w:p>
    <w:p w14:paraId="5FFC3319" w14:textId="35B3D97E" w:rsidR="00A16E5E" w:rsidRPr="00A16E5E" w:rsidRDefault="00A16E5E" w:rsidP="007D3E68">
      <w:pPr>
        <w:ind w:left="720" w:hanging="720"/>
        <w:rPr>
          <w:rFonts w:ascii="Arial" w:hAnsi="Arial" w:cs="Arial"/>
          <w:sz w:val="24"/>
          <w:szCs w:val="24"/>
        </w:rPr>
      </w:pPr>
      <w:r w:rsidRPr="00A16E5E">
        <w:rPr>
          <w:rFonts w:ascii="Arial" w:hAnsi="Arial" w:cs="Arial"/>
          <w:sz w:val="24"/>
          <w:szCs w:val="24"/>
        </w:rPr>
        <w:t>5.1</w:t>
      </w:r>
      <w:r w:rsidR="009310DA">
        <w:rPr>
          <w:rFonts w:ascii="Arial" w:hAnsi="Arial" w:cs="Arial"/>
          <w:sz w:val="24"/>
          <w:szCs w:val="24"/>
        </w:rPr>
        <w:t>3</w:t>
      </w:r>
      <w:r w:rsidRPr="00A16E5E">
        <w:rPr>
          <w:rFonts w:ascii="Arial" w:hAnsi="Arial" w:cs="Arial"/>
          <w:sz w:val="24"/>
          <w:szCs w:val="24"/>
        </w:rPr>
        <w:t xml:space="preserve"> </w:t>
      </w:r>
      <w:r w:rsidR="00482EDF">
        <w:rPr>
          <w:rFonts w:ascii="Arial" w:hAnsi="Arial" w:cs="Arial"/>
          <w:sz w:val="24"/>
          <w:szCs w:val="24"/>
        </w:rPr>
        <w:tab/>
      </w:r>
      <w:r w:rsidRPr="00A16E5E">
        <w:rPr>
          <w:rFonts w:ascii="Arial" w:hAnsi="Arial" w:cs="Arial"/>
          <w:sz w:val="24"/>
          <w:szCs w:val="24"/>
        </w:rPr>
        <w:t>A denser form of development</w:t>
      </w:r>
      <w:r w:rsidR="005B6D8D">
        <w:rPr>
          <w:rFonts w:ascii="Arial" w:hAnsi="Arial" w:cs="Arial"/>
          <w:sz w:val="24"/>
          <w:szCs w:val="24"/>
        </w:rPr>
        <w:t xml:space="preserve"> in parts of the site</w:t>
      </w:r>
      <w:r w:rsidRPr="00A16E5E">
        <w:rPr>
          <w:rFonts w:ascii="Arial" w:hAnsi="Arial" w:cs="Arial"/>
          <w:sz w:val="24"/>
          <w:szCs w:val="24"/>
        </w:rPr>
        <w:t xml:space="preserve"> by way of an altered layout and inclusion of a greater variety of house types coupled with retention of landscape features, trees and footpath links would have created a more sustainable form of development.  Furthermore, this would have better retained the green character of the site. </w:t>
      </w:r>
      <w:proofErr w:type="gramStart"/>
      <w:r w:rsidR="00F828B2">
        <w:rPr>
          <w:rFonts w:ascii="Arial" w:hAnsi="Arial" w:cs="Arial"/>
          <w:sz w:val="24"/>
          <w:szCs w:val="24"/>
        </w:rPr>
        <w:t>Overall</w:t>
      </w:r>
      <w:proofErr w:type="gramEnd"/>
      <w:r w:rsidR="00F828B2">
        <w:rPr>
          <w:rFonts w:ascii="Arial" w:hAnsi="Arial" w:cs="Arial"/>
          <w:sz w:val="24"/>
          <w:szCs w:val="24"/>
        </w:rPr>
        <w:t xml:space="preserve"> it is considered that a better balance between built from and retention of the green infrastructure could have been struck which would also have resulted in a more efficient use of land. </w:t>
      </w:r>
      <w:r w:rsidRPr="00A16E5E">
        <w:rPr>
          <w:rFonts w:ascii="Arial" w:hAnsi="Arial" w:cs="Arial"/>
          <w:sz w:val="24"/>
          <w:szCs w:val="24"/>
        </w:rPr>
        <w:t xml:space="preserve">The development fails to comply with the requirements of Paragraph 127 (e) of the NPPF. </w:t>
      </w:r>
    </w:p>
    <w:p w14:paraId="69412BC2" w14:textId="77777777" w:rsidR="00A16E5E" w:rsidRPr="00A16E5E" w:rsidRDefault="00A16E5E" w:rsidP="00A16E5E">
      <w:pPr>
        <w:rPr>
          <w:rFonts w:ascii="Arial" w:hAnsi="Arial" w:cs="Arial"/>
          <w:sz w:val="24"/>
          <w:szCs w:val="24"/>
        </w:rPr>
      </w:pPr>
    </w:p>
    <w:p w14:paraId="04389DFA" w14:textId="14BA1EE4" w:rsidR="00A16E5E" w:rsidRPr="00A16E5E" w:rsidRDefault="009310DA" w:rsidP="007D3E68">
      <w:pPr>
        <w:ind w:left="720" w:hanging="720"/>
        <w:rPr>
          <w:rFonts w:ascii="Arial" w:hAnsi="Arial" w:cs="Arial"/>
          <w:sz w:val="24"/>
          <w:szCs w:val="24"/>
        </w:rPr>
      </w:pPr>
      <w:proofErr w:type="gramStart"/>
      <w:r>
        <w:rPr>
          <w:rFonts w:ascii="Arial" w:hAnsi="Arial" w:cs="Arial"/>
          <w:sz w:val="24"/>
          <w:szCs w:val="24"/>
        </w:rPr>
        <w:t>5.14</w:t>
      </w:r>
      <w:r w:rsidR="00A16E5E" w:rsidRPr="00A16E5E">
        <w:rPr>
          <w:rFonts w:ascii="Arial" w:hAnsi="Arial" w:cs="Arial"/>
          <w:sz w:val="24"/>
          <w:szCs w:val="24"/>
        </w:rPr>
        <w:t xml:space="preserve">  </w:t>
      </w:r>
      <w:r w:rsidR="00482EDF">
        <w:rPr>
          <w:rFonts w:ascii="Arial" w:hAnsi="Arial" w:cs="Arial"/>
          <w:sz w:val="24"/>
          <w:szCs w:val="24"/>
        </w:rPr>
        <w:tab/>
      </w:r>
      <w:proofErr w:type="gramEnd"/>
      <w:r w:rsidR="00A16E5E" w:rsidRPr="00A16E5E">
        <w:rPr>
          <w:rFonts w:ascii="Arial" w:hAnsi="Arial" w:cs="Arial"/>
          <w:sz w:val="24"/>
          <w:szCs w:val="24"/>
        </w:rPr>
        <w:t xml:space="preserve">The Council consider that a more comprehensive consideration of design across the three sites would have allowed an increased density and a more efficient use of land. </w:t>
      </w:r>
      <w:r w:rsidR="00BA1F2D">
        <w:rPr>
          <w:rFonts w:ascii="Arial" w:hAnsi="Arial" w:cs="Arial"/>
          <w:sz w:val="24"/>
          <w:szCs w:val="24"/>
        </w:rPr>
        <w:t>Instead, the spread of development on site E is too broad eroding the prevailing green character, while at the same time providing low-</w:t>
      </w:r>
      <w:r w:rsidR="00BA1F2D">
        <w:rPr>
          <w:rFonts w:ascii="Arial" w:hAnsi="Arial" w:cs="Arial"/>
          <w:sz w:val="24"/>
          <w:szCs w:val="24"/>
        </w:rPr>
        <w:lastRenderedPageBreak/>
        <w:t>density housing</w:t>
      </w:r>
      <w:r w:rsidR="002E54BE">
        <w:rPr>
          <w:rFonts w:ascii="Arial" w:hAnsi="Arial" w:cs="Arial"/>
          <w:sz w:val="24"/>
          <w:szCs w:val="24"/>
        </w:rPr>
        <w:t xml:space="preserve">. The land should be used more efficiently both in terms of the delivery of housing but also the </w:t>
      </w:r>
      <w:r w:rsidR="00451961">
        <w:rPr>
          <w:rFonts w:ascii="Arial" w:hAnsi="Arial" w:cs="Arial"/>
          <w:sz w:val="24"/>
          <w:szCs w:val="24"/>
        </w:rPr>
        <w:t xml:space="preserve">retention and promotion of green infrastructure and open space. </w:t>
      </w:r>
    </w:p>
    <w:p w14:paraId="0B1133E6" w14:textId="77777777" w:rsidR="00A16E5E" w:rsidRPr="00A16E5E" w:rsidRDefault="00A16E5E" w:rsidP="00A16E5E">
      <w:pPr>
        <w:rPr>
          <w:rFonts w:ascii="Arial" w:hAnsi="Arial" w:cs="Arial"/>
          <w:sz w:val="24"/>
          <w:szCs w:val="24"/>
        </w:rPr>
      </w:pPr>
    </w:p>
    <w:p w14:paraId="2E00BB3F" w14:textId="433FCA99" w:rsidR="00A16E5E" w:rsidRDefault="009310DA" w:rsidP="007D3E68">
      <w:pPr>
        <w:ind w:left="720" w:hanging="720"/>
        <w:rPr>
          <w:rFonts w:ascii="Arial" w:hAnsi="Arial" w:cs="Arial"/>
          <w:sz w:val="24"/>
          <w:szCs w:val="24"/>
        </w:rPr>
      </w:pPr>
      <w:r>
        <w:rPr>
          <w:rFonts w:ascii="Arial" w:hAnsi="Arial" w:cs="Arial"/>
          <w:sz w:val="24"/>
          <w:szCs w:val="24"/>
        </w:rPr>
        <w:t>5.15</w:t>
      </w:r>
      <w:r w:rsidR="00A16E5E" w:rsidRPr="00A16E5E">
        <w:rPr>
          <w:rFonts w:ascii="Arial" w:hAnsi="Arial" w:cs="Arial"/>
          <w:sz w:val="24"/>
          <w:szCs w:val="24"/>
        </w:rPr>
        <w:t xml:space="preserve"> </w:t>
      </w:r>
      <w:r w:rsidR="00482EDF">
        <w:rPr>
          <w:rFonts w:ascii="Arial" w:hAnsi="Arial" w:cs="Arial"/>
          <w:sz w:val="24"/>
          <w:szCs w:val="24"/>
        </w:rPr>
        <w:tab/>
      </w:r>
      <w:r w:rsidR="00A16E5E" w:rsidRPr="00A16E5E">
        <w:rPr>
          <w:rFonts w:ascii="Arial" w:hAnsi="Arial" w:cs="Arial"/>
          <w:sz w:val="24"/>
          <w:szCs w:val="24"/>
        </w:rPr>
        <w:t xml:space="preserve">The Council will contend that the inefficient use of land is contrary to sustainable development as set out in paragraph 8 of the NPPF. </w:t>
      </w:r>
    </w:p>
    <w:p w14:paraId="5043B48C" w14:textId="77777777" w:rsidR="00A16E5E" w:rsidRPr="00A16E5E" w:rsidRDefault="00A16E5E" w:rsidP="00A16E5E">
      <w:pPr>
        <w:rPr>
          <w:rFonts w:ascii="Arial" w:hAnsi="Arial" w:cs="Arial"/>
          <w:sz w:val="24"/>
          <w:szCs w:val="24"/>
        </w:rPr>
      </w:pPr>
    </w:p>
    <w:p w14:paraId="6F9D1DB4" w14:textId="5072413D" w:rsidR="00A16E5E" w:rsidRDefault="00A16E5E" w:rsidP="007D3E68">
      <w:pPr>
        <w:ind w:firstLine="720"/>
        <w:rPr>
          <w:rFonts w:ascii="Arial" w:hAnsi="Arial" w:cs="Arial"/>
          <w:b/>
          <w:bCs/>
          <w:sz w:val="24"/>
          <w:szCs w:val="24"/>
        </w:rPr>
      </w:pPr>
      <w:r w:rsidRPr="00A16E5E">
        <w:rPr>
          <w:rFonts w:ascii="Arial" w:hAnsi="Arial" w:cs="Arial"/>
          <w:b/>
          <w:bCs/>
          <w:sz w:val="24"/>
          <w:szCs w:val="24"/>
        </w:rPr>
        <w:t xml:space="preserve">Affordable Housing </w:t>
      </w:r>
    </w:p>
    <w:p w14:paraId="2ACE59B1" w14:textId="10E1A518" w:rsidR="00A16E5E" w:rsidRDefault="009310DA" w:rsidP="007D3E68">
      <w:pPr>
        <w:ind w:left="720" w:hanging="720"/>
        <w:rPr>
          <w:rFonts w:ascii="Arial" w:hAnsi="Arial" w:cs="Arial"/>
          <w:sz w:val="24"/>
          <w:szCs w:val="24"/>
        </w:rPr>
      </w:pPr>
      <w:r>
        <w:rPr>
          <w:rFonts w:ascii="Arial" w:hAnsi="Arial" w:cs="Arial"/>
          <w:sz w:val="24"/>
          <w:szCs w:val="24"/>
        </w:rPr>
        <w:t>5.16</w:t>
      </w:r>
      <w:r w:rsidR="00A16E5E" w:rsidRPr="00A16E5E">
        <w:rPr>
          <w:rFonts w:ascii="Arial" w:hAnsi="Arial" w:cs="Arial"/>
          <w:sz w:val="24"/>
          <w:szCs w:val="24"/>
        </w:rPr>
        <w:t xml:space="preserve"> </w:t>
      </w:r>
      <w:r w:rsidR="00482EDF">
        <w:rPr>
          <w:rFonts w:ascii="Arial" w:hAnsi="Arial" w:cs="Arial"/>
          <w:sz w:val="24"/>
          <w:szCs w:val="24"/>
        </w:rPr>
        <w:tab/>
      </w:r>
      <w:r w:rsidR="00A16E5E" w:rsidRPr="00A16E5E">
        <w:rPr>
          <w:rFonts w:ascii="Arial" w:hAnsi="Arial" w:cs="Arial"/>
          <w:sz w:val="24"/>
          <w:szCs w:val="24"/>
        </w:rPr>
        <w:t xml:space="preserve">The Local Planning Authority will contend that the development fails to provide an acceptable and suitable standard of affordable housing.  The affordable Housing as shown on the amended layout plan is easily distinguishable from the market housing on the site for </w:t>
      </w:r>
      <w:proofErr w:type="gramStart"/>
      <w:r w:rsidR="00A16E5E" w:rsidRPr="00A16E5E">
        <w:rPr>
          <w:rFonts w:ascii="Arial" w:hAnsi="Arial" w:cs="Arial"/>
          <w:sz w:val="24"/>
          <w:szCs w:val="24"/>
        </w:rPr>
        <w:t>a number of</w:t>
      </w:r>
      <w:proofErr w:type="gramEnd"/>
      <w:r w:rsidR="00A16E5E" w:rsidRPr="00A16E5E">
        <w:rPr>
          <w:rFonts w:ascii="Arial" w:hAnsi="Arial" w:cs="Arial"/>
          <w:sz w:val="24"/>
          <w:szCs w:val="24"/>
        </w:rPr>
        <w:t xml:space="preserve"> </w:t>
      </w:r>
      <w:r w:rsidR="00E6749B">
        <w:rPr>
          <w:rFonts w:ascii="Arial" w:hAnsi="Arial" w:cs="Arial"/>
          <w:sz w:val="24"/>
          <w:szCs w:val="24"/>
        </w:rPr>
        <w:t xml:space="preserve">reasons including </w:t>
      </w:r>
      <w:r w:rsidR="00A31255">
        <w:rPr>
          <w:rFonts w:ascii="Arial" w:hAnsi="Arial" w:cs="Arial"/>
          <w:sz w:val="24"/>
          <w:szCs w:val="24"/>
        </w:rPr>
        <w:t xml:space="preserve">its </w:t>
      </w:r>
      <w:r w:rsidR="00E6749B">
        <w:rPr>
          <w:rFonts w:ascii="Arial" w:hAnsi="Arial" w:cs="Arial"/>
          <w:sz w:val="24"/>
          <w:szCs w:val="24"/>
        </w:rPr>
        <w:t xml:space="preserve">design, scale, </w:t>
      </w:r>
      <w:r w:rsidR="00D7552F">
        <w:rPr>
          <w:rFonts w:ascii="Arial" w:hAnsi="Arial" w:cs="Arial"/>
          <w:sz w:val="24"/>
          <w:szCs w:val="24"/>
        </w:rPr>
        <w:t>siting</w:t>
      </w:r>
      <w:r w:rsidR="00E6749B">
        <w:rPr>
          <w:rFonts w:ascii="Arial" w:hAnsi="Arial" w:cs="Arial"/>
          <w:sz w:val="24"/>
          <w:szCs w:val="24"/>
        </w:rPr>
        <w:t>, form and parking</w:t>
      </w:r>
      <w:r w:rsidR="00A16E5E" w:rsidRPr="00A16E5E">
        <w:rPr>
          <w:rFonts w:ascii="Arial" w:hAnsi="Arial" w:cs="Arial"/>
          <w:sz w:val="24"/>
          <w:szCs w:val="24"/>
        </w:rPr>
        <w:t>.  The affordable housing provision is contrary to Core Strategy Policy CS40 and Policy GAH5 of the CIL and Planning Obligations Supplementary Planning Document.   Furthermore, the lack of an acceptable form of affordable housing is contrary to sustainable development, as set out in paragraph 8 of the NPPF.</w:t>
      </w:r>
    </w:p>
    <w:p w14:paraId="3C38E636" w14:textId="77777777" w:rsidR="00A16E5E" w:rsidRPr="00A16E5E" w:rsidRDefault="00A16E5E" w:rsidP="00A16E5E">
      <w:pPr>
        <w:rPr>
          <w:rFonts w:ascii="Arial" w:hAnsi="Arial" w:cs="Arial"/>
          <w:sz w:val="24"/>
          <w:szCs w:val="24"/>
        </w:rPr>
      </w:pPr>
    </w:p>
    <w:p w14:paraId="4953ABD9" w14:textId="6DE485E6" w:rsidR="00A16E5E" w:rsidRPr="00A16E5E" w:rsidRDefault="00A16E5E" w:rsidP="007D3E68">
      <w:pPr>
        <w:ind w:firstLine="720"/>
        <w:rPr>
          <w:rFonts w:ascii="Arial" w:hAnsi="Arial" w:cs="Arial"/>
          <w:b/>
          <w:bCs/>
          <w:sz w:val="24"/>
          <w:szCs w:val="24"/>
        </w:rPr>
      </w:pPr>
      <w:r w:rsidRPr="00A16E5E">
        <w:rPr>
          <w:rFonts w:ascii="Arial" w:hAnsi="Arial" w:cs="Arial"/>
          <w:b/>
          <w:bCs/>
          <w:sz w:val="24"/>
          <w:szCs w:val="24"/>
        </w:rPr>
        <w:t xml:space="preserve">Housing Land Supply </w:t>
      </w:r>
    </w:p>
    <w:p w14:paraId="29F487CA" w14:textId="622002EE" w:rsidR="00A16E5E" w:rsidRDefault="00A16E5E" w:rsidP="007D3E68">
      <w:pPr>
        <w:ind w:left="720" w:hanging="720"/>
        <w:rPr>
          <w:rFonts w:ascii="Arial" w:hAnsi="Arial" w:cs="Arial"/>
          <w:sz w:val="24"/>
          <w:szCs w:val="24"/>
        </w:rPr>
      </w:pPr>
      <w:r w:rsidRPr="00A16E5E">
        <w:rPr>
          <w:rFonts w:ascii="Arial" w:hAnsi="Arial" w:cs="Arial"/>
          <w:sz w:val="24"/>
          <w:szCs w:val="24"/>
        </w:rPr>
        <w:t>5.1</w:t>
      </w:r>
      <w:r w:rsidR="009310DA">
        <w:rPr>
          <w:rFonts w:ascii="Arial" w:hAnsi="Arial" w:cs="Arial"/>
          <w:sz w:val="24"/>
          <w:szCs w:val="24"/>
        </w:rPr>
        <w:t>7</w:t>
      </w:r>
      <w:r w:rsidRPr="00A16E5E">
        <w:rPr>
          <w:rFonts w:ascii="Arial" w:hAnsi="Arial" w:cs="Arial"/>
          <w:sz w:val="24"/>
          <w:szCs w:val="24"/>
        </w:rPr>
        <w:t xml:space="preserve"> </w:t>
      </w:r>
      <w:r w:rsidR="00482EDF">
        <w:rPr>
          <w:rFonts w:ascii="Arial" w:hAnsi="Arial" w:cs="Arial"/>
          <w:sz w:val="24"/>
          <w:szCs w:val="24"/>
        </w:rPr>
        <w:tab/>
      </w:r>
      <w:r w:rsidRPr="00A16E5E">
        <w:rPr>
          <w:rFonts w:ascii="Arial" w:hAnsi="Arial" w:cs="Arial"/>
          <w:sz w:val="24"/>
          <w:szCs w:val="24"/>
        </w:rPr>
        <w:t xml:space="preserve">The appellant has intimated that that the 5 year housing land supply position may be an area of disagreement.  As such and in the absence of more detail in this regard, the Council seek here to make clear their position. </w:t>
      </w:r>
    </w:p>
    <w:p w14:paraId="24491266" w14:textId="77777777" w:rsidR="00A16E5E" w:rsidRPr="00A16E5E" w:rsidRDefault="00A16E5E" w:rsidP="00A16E5E">
      <w:pPr>
        <w:rPr>
          <w:rFonts w:ascii="Arial" w:hAnsi="Arial" w:cs="Arial"/>
          <w:sz w:val="24"/>
          <w:szCs w:val="24"/>
        </w:rPr>
      </w:pPr>
    </w:p>
    <w:p w14:paraId="250A0FB3" w14:textId="011D5229" w:rsidR="00A16E5E" w:rsidRDefault="009310DA" w:rsidP="007D3E68">
      <w:pPr>
        <w:ind w:left="720" w:hanging="720"/>
        <w:rPr>
          <w:rFonts w:ascii="Arial" w:hAnsi="Arial" w:cs="Arial"/>
          <w:sz w:val="24"/>
          <w:szCs w:val="24"/>
        </w:rPr>
      </w:pPr>
      <w:r>
        <w:rPr>
          <w:rFonts w:ascii="Arial" w:hAnsi="Arial" w:cs="Arial"/>
          <w:sz w:val="24"/>
          <w:szCs w:val="24"/>
        </w:rPr>
        <w:lastRenderedPageBreak/>
        <w:t>5.18</w:t>
      </w:r>
      <w:r w:rsidR="00A16E5E" w:rsidRPr="00A16E5E">
        <w:rPr>
          <w:rFonts w:ascii="Arial" w:hAnsi="Arial" w:cs="Arial"/>
          <w:sz w:val="24"/>
          <w:szCs w:val="24"/>
        </w:rPr>
        <w:t xml:space="preserve"> </w:t>
      </w:r>
      <w:r w:rsidR="00482EDF">
        <w:rPr>
          <w:rFonts w:ascii="Arial" w:hAnsi="Arial" w:cs="Arial"/>
          <w:sz w:val="24"/>
          <w:szCs w:val="24"/>
        </w:rPr>
        <w:tab/>
      </w:r>
      <w:r w:rsidR="00A16E5E" w:rsidRPr="00A16E5E">
        <w:rPr>
          <w:rFonts w:ascii="Arial" w:hAnsi="Arial" w:cs="Arial"/>
          <w:sz w:val="24"/>
          <w:szCs w:val="24"/>
        </w:rPr>
        <w:t xml:space="preserve">The Council’s most recent published 5-year Housing Land Supply Monitoring Report </w:t>
      </w:r>
      <w:r w:rsidR="00315978">
        <w:rPr>
          <w:rFonts w:ascii="Arial" w:hAnsi="Arial" w:cs="Arial"/>
          <w:sz w:val="24"/>
          <w:szCs w:val="24"/>
        </w:rPr>
        <w:t xml:space="preserve">(May 2020) </w:t>
      </w:r>
      <w:r w:rsidR="00A16E5E" w:rsidRPr="00A16E5E">
        <w:rPr>
          <w:rFonts w:ascii="Arial" w:hAnsi="Arial" w:cs="Arial"/>
          <w:sz w:val="24"/>
          <w:szCs w:val="24"/>
        </w:rPr>
        <w:t>demonstrates that it has a deliverable 5 year Housing Land Supply (HLS) of 5.1 years (</w:t>
      </w:r>
      <w:r w:rsidR="00636667">
        <w:rPr>
          <w:rFonts w:ascii="Arial" w:hAnsi="Arial" w:cs="Arial"/>
          <w:sz w:val="24"/>
          <w:szCs w:val="24"/>
        </w:rPr>
        <w:t>at a base date of</w:t>
      </w:r>
      <w:r w:rsidR="00A16E5E" w:rsidRPr="00A16E5E">
        <w:rPr>
          <w:rFonts w:ascii="Arial" w:hAnsi="Arial" w:cs="Arial"/>
          <w:sz w:val="24"/>
          <w:szCs w:val="24"/>
        </w:rPr>
        <w:t xml:space="preserve"> 1. April 2019) which confirms that the Council </w:t>
      </w:r>
      <w:proofErr w:type="gramStart"/>
      <w:r w:rsidR="00A16E5E" w:rsidRPr="00A16E5E">
        <w:rPr>
          <w:rFonts w:ascii="Arial" w:hAnsi="Arial" w:cs="Arial"/>
          <w:sz w:val="24"/>
          <w:szCs w:val="24"/>
        </w:rPr>
        <w:t>is able to</w:t>
      </w:r>
      <w:proofErr w:type="gramEnd"/>
      <w:r w:rsidR="00A16E5E" w:rsidRPr="00A16E5E">
        <w:rPr>
          <w:rFonts w:ascii="Arial" w:hAnsi="Arial" w:cs="Arial"/>
          <w:sz w:val="24"/>
          <w:szCs w:val="24"/>
        </w:rPr>
        <w:t xml:space="preserve"> meet its local housing needs as calculated with respect to the Government’s standard method.  Therefore paragraph 11</w:t>
      </w:r>
      <w:r w:rsidR="00315978">
        <w:rPr>
          <w:rFonts w:ascii="Arial" w:hAnsi="Arial" w:cs="Arial"/>
          <w:sz w:val="24"/>
          <w:szCs w:val="24"/>
        </w:rPr>
        <w:t>(d)</w:t>
      </w:r>
      <w:r w:rsidR="00A16E5E" w:rsidRPr="00A16E5E">
        <w:rPr>
          <w:rFonts w:ascii="Arial" w:hAnsi="Arial" w:cs="Arial"/>
          <w:sz w:val="24"/>
          <w:szCs w:val="24"/>
        </w:rPr>
        <w:t xml:space="preserve"> of the NPPF, which states that the </w:t>
      </w:r>
      <w:r w:rsidR="00315978">
        <w:rPr>
          <w:rFonts w:ascii="Arial" w:hAnsi="Arial" w:cs="Arial"/>
          <w:sz w:val="24"/>
          <w:szCs w:val="24"/>
        </w:rPr>
        <w:t xml:space="preserve">most important </w:t>
      </w:r>
      <w:r w:rsidR="00A16E5E" w:rsidRPr="00A16E5E">
        <w:rPr>
          <w:rFonts w:ascii="Arial" w:hAnsi="Arial" w:cs="Arial"/>
          <w:sz w:val="24"/>
          <w:szCs w:val="24"/>
        </w:rPr>
        <w:t xml:space="preserve">policies for determining the application are out-of-date where a 5 year HLS cannot be demonstrated, is not applicable.  </w:t>
      </w:r>
      <w:r w:rsidR="00DC3396">
        <w:rPr>
          <w:rFonts w:ascii="Arial" w:hAnsi="Arial" w:cs="Arial"/>
          <w:sz w:val="24"/>
          <w:szCs w:val="24"/>
        </w:rPr>
        <w:t>The extent of the Appellant’s disagreement with the Council’s position is not made clear in its statement of case</w:t>
      </w:r>
      <w:r w:rsidR="004B6C8A">
        <w:rPr>
          <w:rFonts w:ascii="Arial" w:hAnsi="Arial" w:cs="Arial"/>
          <w:sz w:val="24"/>
          <w:szCs w:val="24"/>
        </w:rPr>
        <w:t xml:space="preserve"> at paragraph 5.7. </w:t>
      </w:r>
    </w:p>
    <w:p w14:paraId="526CBB0D" w14:textId="77777777" w:rsidR="00A16E5E" w:rsidRPr="00A16E5E" w:rsidRDefault="00A16E5E" w:rsidP="00A16E5E">
      <w:pPr>
        <w:rPr>
          <w:rFonts w:ascii="Arial" w:hAnsi="Arial" w:cs="Arial"/>
          <w:sz w:val="24"/>
          <w:szCs w:val="24"/>
        </w:rPr>
      </w:pPr>
    </w:p>
    <w:p w14:paraId="0E090C2A" w14:textId="5CE5AAD6" w:rsidR="00A16E5E" w:rsidRDefault="009310DA" w:rsidP="007D3E68">
      <w:pPr>
        <w:ind w:left="720" w:hanging="720"/>
        <w:rPr>
          <w:rFonts w:ascii="Arial" w:hAnsi="Arial" w:cs="Arial"/>
          <w:sz w:val="24"/>
          <w:szCs w:val="24"/>
        </w:rPr>
      </w:pPr>
      <w:r>
        <w:rPr>
          <w:rFonts w:ascii="Arial" w:hAnsi="Arial" w:cs="Arial"/>
          <w:sz w:val="24"/>
          <w:szCs w:val="24"/>
        </w:rPr>
        <w:t>5.19</w:t>
      </w:r>
      <w:r w:rsidR="00A16E5E" w:rsidRPr="00A16E5E">
        <w:rPr>
          <w:rFonts w:ascii="Arial" w:hAnsi="Arial" w:cs="Arial"/>
          <w:sz w:val="24"/>
          <w:szCs w:val="24"/>
        </w:rPr>
        <w:t xml:space="preserve"> </w:t>
      </w:r>
      <w:r w:rsidR="00482EDF">
        <w:rPr>
          <w:rFonts w:ascii="Arial" w:hAnsi="Arial" w:cs="Arial"/>
          <w:sz w:val="24"/>
          <w:szCs w:val="24"/>
        </w:rPr>
        <w:tab/>
      </w:r>
      <w:proofErr w:type="spellStart"/>
      <w:r w:rsidR="00A16E5E" w:rsidRPr="00A16E5E">
        <w:rPr>
          <w:rFonts w:ascii="Arial" w:hAnsi="Arial" w:cs="Arial"/>
          <w:sz w:val="24"/>
          <w:szCs w:val="24"/>
        </w:rPr>
        <w:t>Owlthorpe</w:t>
      </w:r>
      <w:proofErr w:type="spellEnd"/>
      <w:r w:rsidR="00A16E5E" w:rsidRPr="00A16E5E">
        <w:rPr>
          <w:rFonts w:ascii="Arial" w:hAnsi="Arial" w:cs="Arial"/>
          <w:sz w:val="24"/>
          <w:szCs w:val="24"/>
        </w:rPr>
        <w:t xml:space="preserve"> E (the site) is included within the published 5 year HLS, with a capacity for 72 homes.  Inclusion is based on discussion with the Council’s property services team who confirmed that at the base date there was clear evidence that housing completions would begin on site within five years.  This evidence included pre-application advice having been sought by the applicant, and the full application 19/03143/FUL subsequently having been received.   The principle of housing development being acceptable on the site is a matter of common ground.</w:t>
      </w:r>
    </w:p>
    <w:p w14:paraId="24EA8CF8" w14:textId="77777777" w:rsidR="00A16E5E" w:rsidRPr="00A16E5E" w:rsidRDefault="00A16E5E" w:rsidP="00A16E5E">
      <w:pPr>
        <w:rPr>
          <w:rFonts w:ascii="Arial" w:hAnsi="Arial" w:cs="Arial"/>
          <w:sz w:val="24"/>
          <w:szCs w:val="24"/>
        </w:rPr>
      </w:pPr>
    </w:p>
    <w:p w14:paraId="0C245B56" w14:textId="71D7B991" w:rsidR="00A16E5E" w:rsidRDefault="009310DA" w:rsidP="007D3E68">
      <w:pPr>
        <w:ind w:left="720" w:hanging="720"/>
        <w:rPr>
          <w:rFonts w:ascii="Arial" w:hAnsi="Arial" w:cs="Arial"/>
          <w:sz w:val="24"/>
          <w:szCs w:val="24"/>
        </w:rPr>
      </w:pPr>
      <w:r>
        <w:rPr>
          <w:rFonts w:ascii="Arial" w:hAnsi="Arial" w:cs="Arial"/>
          <w:sz w:val="24"/>
          <w:szCs w:val="24"/>
        </w:rPr>
        <w:t>5.20</w:t>
      </w:r>
      <w:r w:rsidR="00A16E5E" w:rsidRPr="00A16E5E">
        <w:rPr>
          <w:rFonts w:ascii="Arial" w:hAnsi="Arial" w:cs="Arial"/>
          <w:sz w:val="24"/>
          <w:szCs w:val="24"/>
        </w:rPr>
        <w:t xml:space="preserve"> </w:t>
      </w:r>
      <w:r w:rsidR="00482EDF">
        <w:rPr>
          <w:rFonts w:ascii="Arial" w:hAnsi="Arial" w:cs="Arial"/>
          <w:sz w:val="24"/>
          <w:szCs w:val="24"/>
        </w:rPr>
        <w:tab/>
      </w:r>
      <w:r w:rsidR="00C10CB1">
        <w:rPr>
          <w:rFonts w:ascii="Arial" w:hAnsi="Arial" w:cs="Arial"/>
          <w:sz w:val="24"/>
          <w:szCs w:val="24"/>
        </w:rPr>
        <w:t xml:space="preserve">The Council </w:t>
      </w:r>
      <w:r w:rsidR="00A16E5E" w:rsidRPr="00A16E5E">
        <w:rPr>
          <w:rFonts w:ascii="Arial" w:hAnsi="Arial" w:cs="Arial"/>
          <w:sz w:val="24"/>
          <w:szCs w:val="24"/>
        </w:rPr>
        <w:t>acknowledge</w:t>
      </w:r>
      <w:r w:rsidR="00C10CB1">
        <w:rPr>
          <w:rFonts w:ascii="Arial" w:hAnsi="Arial" w:cs="Arial"/>
          <w:sz w:val="24"/>
          <w:szCs w:val="24"/>
        </w:rPr>
        <w:t>s</w:t>
      </w:r>
      <w:r w:rsidR="00A16E5E" w:rsidRPr="00A16E5E">
        <w:rPr>
          <w:rFonts w:ascii="Arial" w:hAnsi="Arial" w:cs="Arial"/>
          <w:sz w:val="24"/>
          <w:szCs w:val="24"/>
        </w:rPr>
        <w:t xml:space="preserve"> that the base date of the most recently</w:t>
      </w:r>
      <w:r w:rsidR="00C10CB1">
        <w:rPr>
          <w:rFonts w:ascii="Arial" w:hAnsi="Arial" w:cs="Arial"/>
          <w:sz w:val="24"/>
          <w:szCs w:val="24"/>
        </w:rPr>
        <w:t xml:space="preserve"> published housing land supply (May 2020)</w:t>
      </w:r>
      <w:r w:rsidR="003B4644">
        <w:rPr>
          <w:rFonts w:ascii="Arial" w:hAnsi="Arial" w:cs="Arial"/>
          <w:sz w:val="24"/>
          <w:szCs w:val="24"/>
        </w:rPr>
        <w:t xml:space="preserve"> has a base date of</w:t>
      </w:r>
      <w:r w:rsidR="00A16E5E" w:rsidRPr="00A16E5E">
        <w:rPr>
          <w:rFonts w:ascii="Arial" w:hAnsi="Arial" w:cs="Arial"/>
          <w:sz w:val="24"/>
          <w:szCs w:val="24"/>
        </w:rPr>
        <w:t xml:space="preserve"> 1. April 2019</w:t>
      </w:r>
      <w:r w:rsidR="003B4644">
        <w:rPr>
          <w:rFonts w:ascii="Arial" w:hAnsi="Arial" w:cs="Arial"/>
          <w:sz w:val="24"/>
          <w:szCs w:val="24"/>
        </w:rPr>
        <w:t>. The Council</w:t>
      </w:r>
      <w:r w:rsidR="00A16E5E" w:rsidRPr="00A16E5E">
        <w:rPr>
          <w:rFonts w:ascii="Arial" w:hAnsi="Arial" w:cs="Arial"/>
          <w:sz w:val="24"/>
          <w:szCs w:val="24"/>
        </w:rPr>
        <w:t xml:space="preserve"> highlighted at the time this was published that we were embarking on an immediate update which w</w:t>
      </w:r>
      <w:r w:rsidR="003B4644">
        <w:rPr>
          <w:rFonts w:ascii="Arial" w:hAnsi="Arial" w:cs="Arial"/>
          <w:sz w:val="24"/>
          <w:szCs w:val="24"/>
        </w:rPr>
        <w:t>ould</w:t>
      </w:r>
      <w:r w:rsidR="00A16E5E" w:rsidRPr="00A16E5E">
        <w:rPr>
          <w:rFonts w:ascii="Arial" w:hAnsi="Arial" w:cs="Arial"/>
          <w:sz w:val="24"/>
          <w:szCs w:val="24"/>
        </w:rPr>
        <w:t xml:space="preserve"> take account of the implications of Covid-19.  </w:t>
      </w:r>
      <w:r w:rsidR="00A16E5E" w:rsidRPr="00A16E5E">
        <w:rPr>
          <w:rFonts w:ascii="Arial" w:hAnsi="Arial" w:cs="Arial"/>
          <w:sz w:val="24"/>
          <w:szCs w:val="24"/>
        </w:rPr>
        <w:lastRenderedPageBreak/>
        <w:t xml:space="preserve">Updated housing land supply information, using the base date 1. </w:t>
      </w:r>
      <w:proofErr w:type="gramStart"/>
      <w:r w:rsidR="00A16E5E" w:rsidRPr="00A16E5E">
        <w:rPr>
          <w:rFonts w:ascii="Arial" w:hAnsi="Arial" w:cs="Arial"/>
          <w:sz w:val="24"/>
          <w:szCs w:val="24"/>
        </w:rPr>
        <w:t>April 2020,</w:t>
      </w:r>
      <w:proofErr w:type="gramEnd"/>
      <w:r w:rsidR="00A16E5E" w:rsidRPr="00A16E5E">
        <w:rPr>
          <w:rFonts w:ascii="Arial" w:hAnsi="Arial" w:cs="Arial"/>
          <w:sz w:val="24"/>
          <w:szCs w:val="24"/>
        </w:rPr>
        <w:t xml:space="preserve"> will be made available in the latest 5-year Housing Land Supply Monitoring Report by early December 202</w:t>
      </w:r>
      <w:r w:rsidR="003B4644">
        <w:rPr>
          <w:rFonts w:ascii="Arial" w:hAnsi="Arial" w:cs="Arial"/>
          <w:sz w:val="24"/>
          <w:szCs w:val="24"/>
        </w:rPr>
        <w:t>0</w:t>
      </w:r>
      <w:r w:rsidR="00A16E5E" w:rsidRPr="00A16E5E">
        <w:rPr>
          <w:rFonts w:ascii="Arial" w:hAnsi="Arial" w:cs="Arial"/>
          <w:sz w:val="24"/>
          <w:szCs w:val="24"/>
        </w:rPr>
        <w:t xml:space="preserve">.  That will take account of new homes granted permission in the period to 31. March 2020 and homes completed during 2019/20.  The revised supply will form part of the proof of evidence.  </w:t>
      </w:r>
    </w:p>
    <w:p w14:paraId="7E74D1FB" w14:textId="77777777" w:rsidR="00A16E5E" w:rsidRPr="00A16E5E" w:rsidRDefault="00A16E5E" w:rsidP="00A16E5E">
      <w:pPr>
        <w:rPr>
          <w:rFonts w:ascii="Arial" w:hAnsi="Arial" w:cs="Arial"/>
          <w:sz w:val="24"/>
          <w:szCs w:val="24"/>
        </w:rPr>
      </w:pPr>
    </w:p>
    <w:p w14:paraId="69D0AEEF" w14:textId="3B874F67" w:rsidR="00A16E5E" w:rsidRPr="00A16E5E" w:rsidRDefault="009310DA" w:rsidP="007D3E68">
      <w:pPr>
        <w:ind w:left="720" w:hanging="720"/>
        <w:rPr>
          <w:rFonts w:ascii="Arial" w:hAnsi="Arial" w:cs="Arial"/>
          <w:sz w:val="24"/>
          <w:szCs w:val="24"/>
        </w:rPr>
      </w:pPr>
      <w:r>
        <w:rPr>
          <w:rFonts w:ascii="Arial" w:hAnsi="Arial" w:cs="Arial"/>
          <w:sz w:val="24"/>
          <w:szCs w:val="24"/>
        </w:rPr>
        <w:t>5.21</w:t>
      </w:r>
      <w:r w:rsidR="00A16E5E" w:rsidRPr="00A16E5E">
        <w:rPr>
          <w:rFonts w:ascii="Arial" w:hAnsi="Arial" w:cs="Arial"/>
          <w:sz w:val="24"/>
          <w:szCs w:val="24"/>
        </w:rPr>
        <w:t xml:space="preserve"> </w:t>
      </w:r>
      <w:r w:rsidR="00482EDF">
        <w:rPr>
          <w:rFonts w:ascii="Arial" w:hAnsi="Arial" w:cs="Arial"/>
          <w:sz w:val="24"/>
          <w:szCs w:val="24"/>
        </w:rPr>
        <w:tab/>
      </w:r>
      <w:r w:rsidR="003B4644">
        <w:rPr>
          <w:rFonts w:ascii="Arial" w:hAnsi="Arial" w:cs="Arial"/>
          <w:sz w:val="24"/>
          <w:szCs w:val="24"/>
        </w:rPr>
        <w:t xml:space="preserve">As to the housing requirement, </w:t>
      </w:r>
      <w:r w:rsidR="00A16E5E" w:rsidRPr="00A16E5E">
        <w:rPr>
          <w:rFonts w:ascii="Arial" w:hAnsi="Arial" w:cs="Arial"/>
          <w:sz w:val="24"/>
          <w:szCs w:val="24"/>
        </w:rPr>
        <w:t>Sheffield’s local housing need figure, as at 1. April 2020 is 2,131 net new homes per year, based on the Government’s standard method set out in National Planning Guidance</w:t>
      </w:r>
      <w:r w:rsidR="00A16E5E" w:rsidRPr="00A16E5E">
        <w:rPr>
          <w:rFonts w:ascii="Arial" w:hAnsi="Arial" w:cs="Arial"/>
          <w:sz w:val="24"/>
          <w:szCs w:val="24"/>
          <w:vertAlign w:val="superscript"/>
        </w:rPr>
        <w:footnoteReference w:id="1"/>
      </w:r>
      <w:r w:rsidR="00A16E5E" w:rsidRPr="00A16E5E">
        <w:rPr>
          <w:rFonts w:ascii="Arial" w:hAnsi="Arial" w:cs="Arial"/>
          <w:sz w:val="24"/>
          <w:szCs w:val="24"/>
        </w:rPr>
        <w:t>.  The Housing Delivery Test result for Sheffield for 2019 (published February 2020)</w:t>
      </w:r>
      <w:r w:rsidR="00A16E5E" w:rsidRPr="00A16E5E">
        <w:rPr>
          <w:rFonts w:ascii="Arial" w:hAnsi="Arial" w:cs="Arial"/>
          <w:sz w:val="24"/>
          <w:szCs w:val="24"/>
          <w:vertAlign w:val="superscript"/>
        </w:rPr>
        <w:footnoteReference w:id="2"/>
      </w:r>
      <w:r w:rsidR="00A16E5E" w:rsidRPr="00A16E5E">
        <w:rPr>
          <w:rFonts w:ascii="Arial" w:hAnsi="Arial" w:cs="Arial"/>
          <w:sz w:val="24"/>
          <w:szCs w:val="24"/>
        </w:rPr>
        <w:t xml:space="preserve"> was 112% and therefore the Council must apply a 5% buffer to the 5-year housing land requirement to ensure choice and competition.  The total net 5-year housing requirement for the period 2020/21 to 2024/45 is 11,188 new homes. </w:t>
      </w:r>
    </w:p>
    <w:p w14:paraId="05D3E59D" w14:textId="16569C24" w:rsidR="00A16E5E" w:rsidRDefault="00A16E5E" w:rsidP="00A16E5E">
      <w:pPr>
        <w:rPr>
          <w:rFonts w:ascii="Arial" w:hAnsi="Arial" w:cs="Arial"/>
          <w:sz w:val="24"/>
          <w:szCs w:val="24"/>
        </w:rPr>
      </w:pPr>
    </w:p>
    <w:p w14:paraId="7EA6C429" w14:textId="54F5F810" w:rsidR="00A16E5E" w:rsidRPr="00343C07" w:rsidRDefault="00042DCD" w:rsidP="007D3E68">
      <w:pPr>
        <w:ind w:firstLine="720"/>
        <w:rPr>
          <w:rFonts w:ascii="Arial" w:hAnsi="Arial" w:cs="Arial"/>
          <w:b/>
          <w:bCs/>
          <w:sz w:val="24"/>
          <w:szCs w:val="24"/>
        </w:rPr>
      </w:pPr>
      <w:r>
        <w:rPr>
          <w:rFonts w:ascii="Arial" w:hAnsi="Arial" w:cs="Arial"/>
          <w:b/>
          <w:bCs/>
          <w:sz w:val="24"/>
          <w:szCs w:val="24"/>
        </w:rPr>
        <w:t>Presumption in favour of Sustainable Development</w:t>
      </w:r>
    </w:p>
    <w:p w14:paraId="40545853" w14:textId="4C37D2A8" w:rsidR="00D1712C" w:rsidRDefault="00A16E5E" w:rsidP="007D3E68">
      <w:pPr>
        <w:ind w:left="720" w:hanging="720"/>
        <w:rPr>
          <w:rFonts w:ascii="Arial" w:hAnsi="Arial" w:cs="Arial"/>
          <w:sz w:val="24"/>
          <w:szCs w:val="24"/>
        </w:rPr>
      </w:pPr>
      <w:r w:rsidRPr="00A16E5E">
        <w:rPr>
          <w:rFonts w:ascii="Arial" w:hAnsi="Arial" w:cs="Arial"/>
          <w:sz w:val="24"/>
          <w:szCs w:val="24"/>
        </w:rPr>
        <w:t>5.2</w:t>
      </w:r>
      <w:r w:rsidR="009310DA">
        <w:rPr>
          <w:rFonts w:ascii="Arial" w:hAnsi="Arial" w:cs="Arial"/>
          <w:sz w:val="24"/>
          <w:szCs w:val="24"/>
        </w:rPr>
        <w:t>2</w:t>
      </w:r>
      <w:r w:rsidR="00042DCD">
        <w:rPr>
          <w:rFonts w:ascii="Arial" w:hAnsi="Arial" w:cs="Arial"/>
          <w:sz w:val="24"/>
          <w:szCs w:val="24"/>
        </w:rPr>
        <w:t xml:space="preserve"> </w:t>
      </w:r>
      <w:r w:rsidR="00482EDF">
        <w:rPr>
          <w:rFonts w:ascii="Arial" w:hAnsi="Arial" w:cs="Arial"/>
          <w:sz w:val="24"/>
          <w:szCs w:val="24"/>
        </w:rPr>
        <w:tab/>
      </w:r>
      <w:r w:rsidR="00042DCD">
        <w:rPr>
          <w:rFonts w:ascii="Arial" w:hAnsi="Arial" w:cs="Arial"/>
          <w:sz w:val="24"/>
          <w:szCs w:val="24"/>
        </w:rPr>
        <w:t>For the reasons given above it is the Council’s position that there are relevant policies in the development plan</w:t>
      </w:r>
      <w:r w:rsidR="00E64098">
        <w:rPr>
          <w:rFonts w:ascii="Arial" w:hAnsi="Arial" w:cs="Arial"/>
          <w:sz w:val="24"/>
          <w:szCs w:val="24"/>
        </w:rPr>
        <w:t>, and the most important policies</w:t>
      </w:r>
      <w:r w:rsidR="005619A3">
        <w:rPr>
          <w:rFonts w:ascii="Arial" w:hAnsi="Arial" w:cs="Arial"/>
          <w:sz w:val="24"/>
          <w:szCs w:val="24"/>
        </w:rPr>
        <w:t xml:space="preserve"> for determining the application are not of date. Accordingly, the tilted balance in paragraph 11(d) of the </w:t>
      </w:r>
      <w:r w:rsidR="00D1712C">
        <w:rPr>
          <w:rFonts w:ascii="Arial" w:hAnsi="Arial" w:cs="Arial"/>
          <w:sz w:val="24"/>
          <w:szCs w:val="24"/>
        </w:rPr>
        <w:t>NPPF is not engaged.</w:t>
      </w:r>
    </w:p>
    <w:p w14:paraId="255508D5" w14:textId="77777777" w:rsidR="00D1712C" w:rsidRDefault="00D1712C" w:rsidP="00A16E5E">
      <w:pPr>
        <w:rPr>
          <w:rFonts w:ascii="Arial" w:hAnsi="Arial" w:cs="Arial"/>
          <w:sz w:val="24"/>
          <w:szCs w:val="24"/>
        </w:rPr>
      </w:pPr>
    </w:p>
    <w:p w14:paraId="10647621" w14:textId="1499512C" w:rsidR="00D1712C" w:rsidRDefault="00D1712C" w:rsidP="007D3E68">
      <w:pPr>
        <w:ind w:left="720" w:hanging="720"/>
        <w:rPr>
          <w:rFonts w:ascii="Arial" w:hAnsi="Arial" w:cs="Arial"/>
          <w:sz w:val="24"/>
          <w:szCs w:val="24"/>
        </w:rPr>
      </w:pPr>
      <w:r>
        <w:rPr>
          <w:rFonts w:ascii="Arial" w:hAnsi="Arial" w:cs="Arial"/>
          <w:sz w:val="24"/>
          <w:szCs w:val="24"/>
        </w:rPr>
        <w:lastRenderedPageBreak/>
        <w:t xml:space="preserve">5.23 </w:t>
      </w:r>
      <w:r w:rsidR="00482EDF">
        <w:rPr>
          <w:rFonts w:ascii="Arial" w:hAnsi="Arial" w:cs="Arial"/>
          <w:sz w:val="24"/>
          <w:szCs w:val="24"/>
        </w:rPr>
        <w:tab/>
      </w:r>
      <w:r>
        <w:rPr>
          <w:rFonts w:ascii="Arial" w:hAnsi="Arial" w:cs="Arial"/>
          <w:sz w:val="24"/>
          <w:szCs w:val="24"/>
        </w:rPr>
        <w:t xml:space="preserve">Further, for the reasons given above, the proposal does not accord with an up-to-date development plan. </w:t>
      </w:r>
      <w:r w:rsidR="00A16E5E" w:rsidRPr="00A16E5E">
        <w:rPr>
          <w:rFonts w:ascii="Arial" w:hAnsi="Arial" w:cs="Arial"/>
          <w:sz w:val="24"/>
          <w:szCs w:val="24"/>
        </w:rPr>
        <w:t xml:space="preserve"> </w:t>
      </w:r>
    </w:p>
    <w:p w14:paraId="25EF9C48" w14:textId="77777777" w:rsidR="00D1712C" w:rsidRDefault="00D1712C" w:rsidP="00A16E5E">
      <w:pPr>
        <w:rPr>
          <w:rFonts w:ascii="Arial" w:hAnsi="Arial" w:cs="Arial"/>
          <w:sz w:val="24"/>
          <w:szCs w:val="24"/>
        </w:rPr>
      </w:pPr>
    </w:p>
    <w:p w14:paraId="350AC123" w14:textId="3A560690" w:rsidR="00A16E5E" w:rsidRDefault="00D1712C" w:rsidP="007D3E68">
      <w:pPr>
        <w:ind w:left="720" w:hanging="720"/>
        <w:rPr>
          <w:rFonts w:ascii="Arial" w:hAnsi="Arial" w:cs="Arial"/>
          <w:sz w:val="24"/>
          <w:szCs w:val="24"/>
        </w:rPr>
      </w:pPr>
      <w:r>
        <w:rPr>
          <w:rFonts w:ascii="Arial" w:hAnsi="Arial" w:cs="Arial"/>
          <w:sz w:val="24"/>
          <w:szCs w:val="24"/>
        </w:rPr>
        <w:t xml:space="preserve">5.24 </w:t>
      </w:r>
      <w:r w:rsidR="00482EDF">
        <w:rPr>
          <w:rFonts w:ascii="Arial" w:hAnsi="Arial" w:cs="Arial"/>
          <w:sz w:val="24"/>
          <w:szCs w:val="24"/>
        </w:rPr>
        <w:tab/>
      </w:r>
      <w:r>
        <w:rPr>
          <w:rFonts w:ascii="Arial" w:hAnsi="Arial" w:cs="Arial"/>
          <w:sz w:val="24"/>
          <w:szCs w:val="24"/>
        </w:rPr>
        <w:t xml:space="preserve">The planning balance requires to be struck under section 38(6) of the Planning and Compulsory Purchase Act 2004.  </w:t>
      </w:r>
      <w:r w:rsidR="00A16E5E" w:rsidRPr="00A16E5E">
        <w:rPr>
          <w:rFonts w:ascii="Arial" w:hAnsi="Arial" w:cs="Arial"/>
          <w:sz w:val="24"/>
          <w:szCs w:val="24"/>
        </w:rPr>
        <w:t xml:space="preserve"> The Local Planning Authority will argue that the development does not accord with the development plan as a whole by virtue of the lack of a comprehensive redevelopment; failure to adequately reflect the intrinsic green and open character and infrastructure; and in the detailed design of the affordable housing and low density of the scheme.  </w:t>
      </w:r>
      <w:r w:rsidR="00481DA2">
        <w:rPr>
          <w:rFonts w:ascii="Arial" w:hAnsi="Arial" w:cs="Arial"/>
          <w:sz w:val="24"/>
          <w:szCs w:val="24"/>
        </w:rPr>
        <w:t xml:space="preserve">The principle of the housing redevelopment of the site is not </w:t>
      </w:r>
      <w:r w:rsidR="00A31255">
        <w:rPr>
          <w:rFonts w:ascii="Arial" w:hAnsi="Arial" w:cs="Arial"/>
          <w:sz w:val="24"/>
          <w:szCs w:val="24"/>
        </w:rPr>
        <w:t>a</w:t>
      </w:r>
      <w:r w:rsidR="00481DA2">
        <w:rPr>
          <w:rFonts w:ascii="Arial" w:hAnsi="Arial" w:cs="Arial"/>
          <w:sz w:val="24"/>
          <w:szCs w:val="24"/>
        </w:rPr>
        <w:t>n issue, but the form and extent of development</w:t>
      </w:r>
      <w:r w:rsidR="008C7630">
        <w:rPr>
          <w:rFonts w:ascii="Arial" w:hAnsi="Arial" w:cs="Arial"/>
          <w:sz w:val="24"/>
          <w:szCs w:val="24"/>
        </w:rPr>
        <w:t xml:space="preserve">, and the treatment of affordable housing and density, </w:t>
      </w:r>
      <w:r w:rsidR="00481DA2">
        <w:rPr>
          <w:rFonts w:ascii="Arial" w:hAnsi="Arial" w:cs="Arial"/>
          <w:sz w:val="24"/>
          <w:szCs w:val="24"/>
        </w:rPr>
        <w:t xml:space="preserve"> causes </w:t>
      </w:r>
      <w:r w:rsidR="008C7630">
        <w:rPr>
          <w:rFonts w:ascii="Arial" w:hAnsi="Arial" w:cs="Arial"/>
          <w:sz w:val="24"/>
          <w:szCs w:val="24"/>
        </w:rPr>
        <w:t xml:space="preserve">conflict with the development plan, and harm, and no material considerations are sufficient in the circumstances of this case to justify the grant of planning permission. </w:t>
      </w:r>
    </w:p>
    <w:p w14:paraId="2E834B58" w14:textId="77777777" w:rsidR="00A16E5E" w:rsidRPr="00A16E5E" w:rsidRDefault="00A16E5E" w:rsidP="00A16E5E">
      <w:pPr>
        <w:rPr>
          <w:rFonts w:ascii="Arial" w:hAnsi="Arial" w:cs="Arial"/>
          <w:sz w:val="24"/>
          <w:szCs w:val="24"/>
        </w:rPr>
      </w:pPr>
    </w:p>
    <w:p w14:paraId="4140F692" w14:textId="5FA26713" w:rsidR="00A613D9" w:rsidRDefault="009310DA" w:rsidP="00482EDF">
      <w:pPr>
        <w:ind w:left="720" w:hanging="720"/>
        <w:rPr>
          <w:rFonts w:ascii="Arial" w:hAnsi="Arial" w:cs="Arial"/>
          <w:sz w:val="24"/>
          <w:szCs w:val="24"/>
        </w:rPr>
      </w:pPr>
      <w:r>
        <w:rPr>
          <w:rFonts w:ascii="Arial" w:hAnsi="Arial" w:cs="Arial"/>
          <w:sz w:val="24"/>
          <w:szCs w:val="24"/>
        </w:rPr>
        <w:t>5.2</w:t>
      </w:r>
      <w:r w:rsidR="00C23AA9">
        <w:rPr>
          <w:rFonts w:ascii="Arial" w:hAnsi="Arial" w:cs="Arial"/>
          <w:sz w:val="24"/>
          <w:szCs w:val="24"/>
        </w:rPr>
        <w:t>5</w:t>
      </w:r>
      <w:r w:rsidR="00A16E5E" w:rsidRPr="00A16E5E">
        <w:rPr>
          <w:rFonts w:ascii="Arial" w:hAnsi="Arial" w:cs="Arial"/>
          <w:sz w:val="24"/>
          <w:szCs w:val="24"/>
        </w:rPr>
        <w:t xml:space="preserve"> </w:t>
      </w:r>
      <w:r w:rsidR="00482EDF">
        <w:rPr>
          <w:rFonts w:ascii="Arial" w:hAnsi="Arial" w:cs="Arial"/>
          <w:sz w:val="24"/>
          <w:szCs w:val="24"/>
        </w:rPr>
        <w:tab/>
      </w:r>
      <w:r w:rsidR="00A16E5E" w:rsidRPr="00A16E5E">
        <w:rPr>
          <w:rFonts w:ascii="Arial" w:hAnsi="Arial" w:cs="Arial"/>
          <w:sz w:val="24"/>
          <w:szCs w:val="24"/>
        </w:rPr>
        <w:t>It is</w:t>
      </w:r>
      <w:r w:rsidR="008C7630">
        <w:rPr>
          <w:rFonts w:ascii="Arial" w:hAnsi="Arial" w:cs="Arial"/>
          <w:sz w:val="24"/>
          <w:szCs w:val="24"/>
        </w:rPr>
        <w:t xml:space="preserve"> further</w:t>
      </w:r>
      <w:r w:rsidR="00A16E5E" w:rsidRPr="00A16E5E">
        <w:rPr>
          <w:rFonts w:ascii="Arial" w:hAnsi="Arial" w:cs="Arial"/>
          <w:sz w:val="24"/>
          <w:szCs w:val="24"/>
        </w:rPr>
        <w:t xml:space="preserve"> concluded that the development does not constitute sustainable development</w:t>
      </w:r>
      <w:r w:rsidR="008C7630">
        <w:rPr>
          <w:rFonts w:ascii="Arial" w:hAnsi="Arial" w:cs="Arial"/>
          <w:sz w:val="24"/>
          <w:szCs w:val="24"/>
        </w:rPr>
        <w:t>.</w:t>
      </w:r>
      <w:r w:rsidR="00A16E5E" w:rsidRPr="00A16E5E">
        <w:rPr>
          <w:rFonts w:ascii="Arial" w:hAnsi="Arial" w:cs="Arial"/>
          <w:sz w:val="24"/>
          <w:szCs w:val="24"/>
        </w:rPr>
        <w:t xml:space="preserve"> </w:t>
      </w:r>
    </w:p>
    <w:p w14:paraId="5849B574" w14:textId="1EC3158F" w:rsidR="00A613D9" w:rsidRDefault="00A613D9" w:rsidP="00482EDF">
      <w:pPr>
        <w:ind w:left="720" w:hanging="720"/>
        <w:rPr>
          <w:rFonts w:ascii="Arial" w:hAnsi="Arial" w:cs="Arial"/>
          <w:sz w:val="24"/>
          <w:szCs w:val="24"/>
        </w:rPr>
      </w:pPr>
    </w:p>
    <w:p w14:paraId="3D1ED070" w14:textId="622F2915" w:rsidR="00A613D9" w:rsidRDefault="00A613D9" w:rsidP="00482EDF">
      <w:pPr>
        <w:ind w:left="720" w:hanging="720"/>
        <w:rPr>
          <w:rFonts w:ascii="Arial" w:hAnsi="Arial" w:cs="Arial"/>
          <w:sz w:val="24"/>
          <w:szCs w:val="24"/>
        </w:rPr>
      </w:pPr>
    </w:p>
    <w:p w14:paraId="46480703" w14:textId="5441C5A5" w:rsidR="00A613D9" w:rsidRDefault="00A613D9" w:rsidP="00482EDF">
      <w:pPr>
        <w:ind w:left="720" w:hanging="720"/>
        <w:rPr>
          <w:rFonts w:ascii="Arial" w:hAnsi="Arial" w:cs="Arial"/>
          <w:sz w:val="24"/>
          <w:szCs w:val="24"/>
        </w:rPr>
      </w:pPr>
    </w:p>
    <w:p w14:paraId="7A4836AF" w14:textId="3F66DF6B" w:rsidR="00A613D9" w:rsidRDefault="00A613D9" w:rsidP="00482EDF">
      <w:pPr>
        <w:ind w:left="720" w:hanging="720"/>
        <w:rPr>
          <w:rFonts w:ascii="Arial" w:hAnsi="Arial" w:cs="Arial"/>
          <w:sz w:val="24"/>
          <w:szCs w:val="24"/>
        </w:rPr>
      </w:pPr>
    </w:p>
    <w:p w14:paraId="6895F1D9" w14:textId="77777777" w:rsidR="00A613D9" w:rsidRPr="00A16E5E" w:rsidRDefault="00A613D9" w:rsidP="007D3E68">
      <w:pPr>
        <w:ind w:left="720" w:hanging="720"/>
        <w:rPr>
          <w:rFonts w:ascii="Arial" w:hAnsi="Arial" w:cs="Arial"/>
          <w:sz w:val="24"/>
          <w:szCs w:val="24"/>
        </w:rPr>
      </w:pPr>
    </w:p>
    <w:p w14:paraId="5A340E32" w14:textId="6EA697CD" w:rsidR="00A16E5E" w:rsidRPr="007D3E68" w:rsidRDefault="008979A6" w:rsidP="00A16E5E">
      <w:pPr>
        <w:rPr>
          <w:rFonts w:ascii="Arial" w:hAnsi="Arial" w:cs="Arial"/>
          <w:sz w:val="24"/>
          <w:szCs w:val="24"/>
        </w:rPr>
      </w:pPr>
      <w:r w:rsidRPr="007D3E68">
        <w:rPr>
          <w:rFonts w:ascii="Arial" w:hAnsi="Arial" w:cs="Arial"/>
          <w:sz w:val="24"/>
          <w:szCs w:val="24"/>
        </w:rPr>
        <w:lastRenderedPageBreak/>
        <w:t>6</w:t>
      </w:r>
      <w:r w:rsidR="00A16E5E" w:rsidRPr="007D3E68">
        <w:rPr>
          <w:rFonts w:ascii="Arial" w:hAnsi="Arial" w:cs="Arial"/>
          <w:sz w:val="24"/>
          <w:szCs w:val="24"/>
        </w:rPr>
        <w:t xml:space="preserve">.0 </w:t>
      </w:r>
      <w:r w:rsidR="00482EDF" w:rsidRPr="007D3E68">
        <w:rPr>
          <w:rFonts w:ascii="Arial" w:hAnsi="Arial" w:cs="Arial"/>
          <w:sz w:val="24"/>
          <w:szCs w:val="24"/>
        </w:rPr>
        <w:tab/>
      </w:r>
      <w:r w:rsidR="00A16E5E" w:rsidRPr="007D3E68">
        <w:rPr>
          <w:rFonts w:ascii="Arial" w:hAnsi="Arial" w:cs="Arial"/>
          <w:sz w:val="24"/>
          <w:szCs w:val="24"/>
        </w:rPr>
        <w:t xml:space="preserve">SUMMARY AND CONCLUSION </w:t>
      </w:r>
    </w:p>
    <w:p w14:paraId="1A11866F" w14:textId="056BE6BA" w:rsidR="00A16E5E" w:rsidRPr="00A16E5E" w:rsidRDefault="008979A6" w:rsidP="007D3E68">
      <w:pPr>
        <w:ind w:left="720" w:hanging="720"/>
        <w:rPr>
          <w:rFonts w:ascii="Arial" w:hAnsi="Arial" w:cs="Arial"/>
          <w:sz w:val="24"/>
          <w:szCs w:val="24"/>
        </w:rPr>
      </w:pPr>
      <w:r>
        <w:rPr>
          <w:rFonts w:ascii="Arial" w:hAnsi="Arial" w:cs="Arial"/>
          <w:sz w:val="24"/>
          <w:szCs w:val="24"/>
        </w:rPr>
        <w:t>6.1</w:t>
      </w:r>
      <w:r w:rsidR="00482EDF">
        <w:rPr>
          <w:rFonts w:ascii="Arial" w:hAnsi="Arial" w:cs="Arial"/>
          <w:sz w:val="24"/>
          <w:szCs w:val="24"/>
        </w:rPr>
        <w:tab/>
      </w:r>
      <w:r w:rsidR="00A16E5E" w:rsidRPr="00A16E5E">
        <w:rPr>
          <w:rFonts w:ascii="Arial" w:hAnsi="Arial" w:cs="Arial"/>
          <w:sz w:val="24"/>
          <w:szCs w:val="24"/>
        </w:rPr>
        <w:t>The appeal scheme conflicts with the development plan when taken as a whole.  Accordingly, by virtue of S.38(6) of the Planning and Compulsory Purchase Act 2004, planning permission should be withheld unless material considerations indicate otherwise.  The tilted balance in paragraph 11 of t</w:t>
      </w:r>
      <w:r w:rsidR="00DD517A">
        <w:rPr>
          <w:rFonts w:ascii="Arial" w:hAnsi="Arial" w:cs="Arial"/>
          <w:sz w:val="24"/>
          <w:szCs w:val="24"/>
        </w:rPr>
        <w:t xml:space="preserve">he NPPF does not apply.  The benefits of the scheme are acknowledged and include the </w:t>
      </w:r>
      <w:r w:rsidR="00F56A79">
        <w:rPr>
          <w:rFonts w:ascii="Arial" w:hAnsi="Arial" w:cs="Arial"/>
          <w:sz w:val="24"/>
          <w:szCs w:val="24"/>
        </w:rPr>
        <w:t>provision</w:t>
      </w:r>
      <w:r w:rsidR="00DD517A">
        <w:rPr>
          <w:rFonts w:ascii="Arial" w:hAnsi="Arial" w:cs="Arial"/>
          <w:sz w:val="24"/>
          <w:szCs w:val="24"/>
        </w:rPr>
        <w:t xml:space="preserve"> of housing and affordable housing on a sustainably located site and the provision of play facilities.  </w:t>
      </w:r>
      <w:proofErr w:type="gramStart"/>
      <w:r w:rsidR="00DD517A">
        <w:rPr>
          <w:rFonts w:ascii="Arial" w:hAnsi="Arial" w:cs="Arial"/>
          <w:sz w:val="24"/>
          <w:szCs w:val="24"/>
        </w:rPr>
        <w:t>However</w:t>
      </w:r>
      <w:proofErr w:type="gramEnd"/>
      <w:r w:rsidR="00DD517A">
        <w:rPr>
          <w:rFonts w:ascii="Arial" w:hAnsi="Arial" w:cs="Arial"/>
          <w:sz w:val="24"/>
          <w:szCs w:val="24"/>
        </w:rPr>
        <w:t xml:space="preserve"> these are outweighed by the negative impacts which include, lack of comprehensive development which is out of character by failing to respond to the existing green and open character, inefficient use of land and poorly integrated affordable housing.  The </w:t>
      </w:r>
      <w:r w:rsidR="008D117C">
        <w:rPr>
          <w:rFonts w:ascii="Arial" w:hAnsi="Arial" w:cs="Arial"/>
          <w:sz w:val="24"/>
          <w:szCs w:val="24"/>
        </w:rPr>
        <w:t>harm is not justified, and a comprehensive appro</w:t>
      </w:r>
      <w:r w:rsidR="00A31255">
        <w:rPr>
          <w:rFonts w:ascii="Arial" w:hAnsi="Arial" w:cs="Arial"/>
          <w:sz w:val="24"/>
          <w:szCs w:val="24"/>
        </w:rPr>
        <w:t>ach</w:t>
      </w:r>
      <w:r w:rsidR="00FC377C">
        <w:rPr>
          <w:rFonts w:ascii="Arial" w:hAnsi="Arial" w:cs="Arial"/>
          <w:sz w:val="24"/>
          <w:szCs w:val="24"/>
        </w:rPr>
        <w:t xml:space="preserve"> would deliver the same benefits as anticipated by the development plan and supporting documents.</w:t>
      </w:r>
      <w:r w:rsidR="00DD517A">
        <w:rPr>
          <w:rFonts w:ascii="Arial" w:hAnsi="Arial" w:cs="Arial"/>
          <w:sz w:val="24"/>
          <w:szCs w:val="24"/>
        </w:rPr>
        <w:t xml:space="preserve">  </w:t>
      </w:r>
      <w:r w:rsidR="00A16E5E" w:rsidRPr="00A16E5E">
        <w:rPr>
          <w:rFonts w:ascii="Arial" w:hAnsi="Arial" w:cs="Arial"/>
          <w:sz w:val="24"/>
          <w:szCs w:val="24"/>
        </w:rPr>
        <w:t xml:space="preserve">The Local Planning Authority will therefore demonstrate that material considerations do not justify </w:t>
      </w:r>
      <w:r w:rsidR="00FC377C">
        <w:rPr>
          <w:rFonts w:ascii="Arial" w:hAnsi="Arial" w:cs="Arial"/>
          <w:sz w:val="24"/>
          <w:szCs w:val="24"/>
        </w:rPr>
        <w:t>permitting</w:t>
      </w:r>
      <w:r w:rsidR="00A16E5E" w:rsidRPr="00A16E5E">
        <w:rPr>
          <w:rFonts w:ascii="Arial" w:hAnsi="Arial" w:cs="Arial"/>
          <w:sz w:val="24"/>
          <w:szCs w:val="24"/>
        </w:rPr>
        <w:t xml:space="preserve"> the appeal scheme, otherwise than in accordance with the development plan. </w:t>
      </w:r>
    </w:p>
    <w:p w14:paraId="31248104" w14:textId="77777777" w:rsidR="00A16E5E" w:rsidRPr="00A16E5E" w:rsidRDefault="00A16E5E" w:rsidP="00A16E5E">
      <w:pPr>
        <w:rPr>
          <w:rFonts w:ascii="Arial" w:hAnsi="Arial" w:cs="Arial"/>
          <w:sz w:val="24"/>
          <w:szCs w:val="24"/>
        </w:rPr>
      </w:pPr>
    </w:p>
    <w:p w14:paraId="60764BB8" w14:textId="39D71DE9" w:rsidR="00A16E5E" w:rsidRPr="00A16E5E" w:rsidRDefault="008979A6" w:rsidP="007D3E68">
      <w:pPr>
        <w:ind w:left="720" w:hanging="720"/>
        <w:rPr>
          <w:rFonts w:ascii="Arial" w:hAnsi="Arial" w:cs="Arial"/>
          <w:sz w:val="24"/>
          <w:szCs w:val="24"/>
        </w:rPr>
      </w:pPr>
      <w:r>
        <w:rPr>
          <w:rFonts w:ascii="Arial" w:hAnsi="Arial" w:cs="Arial"/>
          <w:sz w:val="24"/>
          <w:szCs w:val="24"/>
        </w:rPr>
        <w:t xml:space="preserve">6.2 </w:t>
      </w:r>
      <w:r w:rsidR="00482EDF">
        <w:rPr>
          <w:rFonts w:ascii="Arial" w:hAnsi="Arial" w:cs="Arial"/>
          <w:sz w:val="24"/>
          <w:szCs w:val="24"/>
        </w:rPr>
        <w:tab/>
      </w:r>
      <w:r w:rsidR="00A16E5E" w:rsidRPr="00A16E5E">
        <w:rPr>
          <w:rFonts w:ascii="Arial" w:hAnsi="Arial" w:cs="Arial"/>
          <w:sz w:val="24"/>
          <w:szCs w:val="24"/>
        </w:rPr>
        <w:t xml:space="preserve">The Council will accordingly invite </w:t>
      </w:r>
      <w:r w:rsidR="003E15FC">
        <w:rPr>
          <w:rFonts w:ascii="Arial" w:hAnsi="Arial" w:cs="Arial"/>
          <w:sz w:val="24"/>
          <w:szCs w:val="24"/>
        </w:rPr>
        <w:t xml:space="preserve">the </w:t>
      </w:r>
      <w:r w:rsidR="00A16E5E" w:rsidRPr="00A16E5E">
        <w:rPr>
          <w:rFonts w:ascii="Arial" w:hAnsi="Arial" w:cs="Arial"/>
          <w:sz w:val="24"/>
          <w:szCs w:val="24"/>
        </w:rPr>
        <w:t xml:space="preserve">Inspector to recommend that planning permission be </w:t>
      </w:r>
      <w:proofErr w:type="gramStart"/>
      <w:r w:rsidR="00A16E5E" w:rsidRPr="00A16E5E">
        <w:rPr>
          <w:rFonts w:ascii="Arial" w:hAnsi="Arial" w:cs="Arial"/>
          <w:sz w:val="24"/>
          <w:szCs w:val="24"/>
        </w:rPr>
        <w:t>withheld</w:t>
      </w:r>
      <w:proofErr w:type="gramEnd"/>
      <w:r w:rsidR="00A16E5E" w:rsidRPr="00A16E5E">
        <w:rPr>
          <w:rFonts w:ascii="Arial" w:hAnsi="Arial" w:cs="Arial"/>
          <w:sz w:val="24"/>
          <w:szCs w:val="24"/>
        </w:rPr>
        <w:t xml:space="preserve"> and the scheme dismissed. </w:t>
      </w:r>
    </w:p>
    <w:p w14:paraId="3543C6CF" w14:textId="77777777" w:rsidR="00A16E5E" w:rsidRPr="00A16E5E" w:rsidRDefault="00A16E5E" w:rsidP="00A16E5E">
      <w:pPr>
        <w:rPr>
          <w:rFonts w:ascii="Arial" w:hAnsi="Arial" w:cs="Arial"/>
          <w:sz w:val="24"/>
          <w:szCs w:val="24"/>
        </w:rPr>
      </w:pPr>
    </w:p>
    <w:p w14:paraId="2DAD353A" w14:textId="77777777" w:rsidR="00A16E5E" w:rsidRPr="00A16E5E" w:rsidRDefault="00A16E5E" w:rsidP="00A16E5E">
      <w:pPr>
        <w:rPr>
          <w:rFonts w:ascii="Arial" w:hAnsi="Arial" w:cs="Arial"/>
          <w:sz w:val="24"/>
          <w:szCs w:val="24"/>
        </w:rPr>
      </w:pPr>
    </w:p>
    <w:p w14:paraId="07F01ECE" w14:textId="74352E3C" w:rsidR="00A16E5E" w:rsidRPr="00A16E5E" w:rsidRDefault="00A16E5E" w:rsidP="00A16E5E">
      <w:pPr>
        <w:rPr>
          <w:rFonts w:ascii="Arial" w:hAnsi="Arial" w:cs="Arial"/>
          <w:sz w:val="24"/>
          <w:szCs w:val="24"/>
        </w:rPr>
      </w:pPr>
    </w:p>
    <w:p w14:paraId="6C900DF6" w14:textId="77777777" w:rsidR="00866C4D" w:rsidRPr="00A16E5E" w:rsidRDefault="00B85C4F">
      <w:pPr>
        <w:rPr>
          <w:rFonts w:ascii="Arial" w:hAnsi="Arial" w:cs="Arial"/>
          <w:sz w:val="24"/>
          <w:szCs w:val="24"/>
        </w:rPr>
      </w:pPr>
    </w:p>
    <w:sectPr w:rsidR="00866C4D" w:rsidRPr="00A16E5E">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77937C" w14:textId="77777777" w:rsidR="008D432C" w:rsidRDefault="008D432C" w:rsidP="00A16E5E">
      <w:pPr>
        <w:spacing w:after="0" w:line="240" w:lineRule="auto"/>
      </w:pPr>
      <w:r>
        <w:separator/>
      </w:r>
    </w:p>
  </w:endnote>
  <w:endnote w:type="continuationSeparator" w:id="0">
    <w:p w14:paraId="2EAC99DC" w14:textId="77777777" w:rsidR="008D432C" w:rsidRDefault="008D432C" w:rsidP="00A16E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04864920"/>
      <w:docPartObj>
        <w:docPartGallery w:val="Page Numbers (Bottom of Page)"/>
        <w:docPartUnique/>
      </w:docPartObj>
    </w:sdtPr>
    <w:sdtEndPr>
      <w:rPr>
        <w:noProof/>
      </w:rPr>
    </w:sdtEndPr>
    <w:sdtContent>
      <w:p w14:paraId="6D698065" w14:textId="6AF471F1" w:rsidR="00004C2A" w:rsidRDefault="00004C2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FF54F0D" w14:textId="77777777" w:rsidR="00004C2A" w:rsidRDefault="00004C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2D0A22" w14:textId="77777777" w:rsidR="008D432C" w:rsidRDefault="008D432C" w:rsidP="00A16E5E">
      <w:pPr>
        <w:spacing w:after="0" w:line="240" w:lineRule="auto"/>
      </w:pPr>
      <w:r>
        <w:separator/>
      </w:r>
    </w:p>
  </w:footnote>
  <w:footnote w:type="continuationSeparator" w:id="0">
    <w:p w14:paraId="6CFC10B4" w14:textId="77777777" w:rsidR="008D432C" w:rsidRDefault="008D432C" w:rsidP="00A16E5E">
      <w:pPr>
        <w:spacing w:after="0" w:line="240" w:lineRule="auto"/>
      </w:pPr>
      <w:r>
        <w:continuationSeparator/>
      </w:r>
    </w:p>
  </w:footnote>
  <w:footnote w:id="1">
    <w:p w14:paraId="54AB7003" w14:textId="77777777" w:rsidR="00A16E5E" w:rsidRPr="008979A6" w:rsidRDefault="00A16E5E" w:rsidP="00A16E5E">
      <w:pPr>
        <w:pStyle w:val="FootnoteText"/>
        <w:rPr>
          <w:lang w:val="fr-FR"/>
        </w:rPr>
      </w:pPr>
      <w:r>
        <w:rPr>
          <w:rStyle w:val="FootnoteReference"/>
        </w:rPr>
        <w:footnoteRef/>
      </w:r>
      <w:r w:rsidRPr="008979A6">
        <w:rPr>
          <w:lang w:val="fr-FR"/>
        </w:rPr>
        <w:t xml:space="preserve"> </w:t>
      </w:r>
      <w:hyperlink r:id="rId1" w:history="1">
        <w:r w:rsidRPr="008979A6">
          <w:rPr>
            <w:rStyle w:val="Hyperlink"/>
            <w:lang w:val="fr-FR"/>
          </w:rPr>
          <w:t>https://www.gov.uk/guidance/housing-and-economic-development-needs-assessments</w:t>
        </w:r>
      </w:hyperlink>
      <w:r w:rsidRPr="008979A6">
        <w:rPr>
          <w:lang w:val="fr-FR"/>
        </w:rPr>
        <w:t xml:space="preserve"> paragraph 004 </w:t>
      </w:r>
    </w:p>
  </w:footnote>
  <w:footnote w:id="2">
    <w:p w14:paraId="4FF50612" w14:textId="77777777" w:rsidR="00A16E5E" w:rsidRPr="00C23AA9" w:rsidRDefault="00A16E5E" w:rsidP="00A16E5E">
      <w:pPr>
        <w:pStyle w:val="FootnoteText"/>
        <w:rPr>
          <w:lang w:val="fr-FR"/>
        </w:rPr>
      </w:pPr>
      <w:r>
        <w:rPr>
          <w:rStyle w:val="FootnoteReference"/>
        </w:rPr>
        <w:footnoteRef/>
      </w:r>
      <w:r w:rsidRPr="00C23AA9">
        <w:rPr>
          <w:lang w:val="fr-FR"/>
        </w:rPr>
        <w:t xml:space="preserve"> </w:t>
      </w:r>
      <w:hyperlink r:id="rId2" w:history="1">
        <w:r w:rsidRPr="00C23AA9">
          <w:rPr>
            <w:rStyle w:val="Hyperlink"/>
            <w:lang w:val="fr-FR"/>
          </w:rPr>
          <w:t>https://www.gov.uk/government/publications/housing-delivery-test-2019-measurement</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011E18"/>
    <w:multiLevelType w:val="hybridMultilevel"/>
    <w:tmpl w:val="9CD88F5E"/>
    <w:lvl w:ilvl="0" w:tplc="311098FC">
      <w:start w:val="4"/>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D9C233B"/>
    <w:multiLevelType w:val="multilevel"/>
    <w:tmpl w:val="8EF61BC2"/>
    <w:lvl w:ilvl="0">
      <w:start w:val="5"/>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EA713D6"/>
    <w:multiLevelType w:val="multilevel"/>
    <w:tmpl w:val="56DCB00E"/>
    <w:lvl w:ilvl="0">
      <w:start w:val="5"/>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24563E32"/>
    <w:multiLevelType w:val="multilevel"/>
    <w:tmpl w:val="AB6A8078"/>
    <w:lvl w:ilvl="0">
      <w:start w:val="5"/>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2B2B53ED"/>
    <w:multiLevelType w:val="multilevel"/>
    <w:tmpl w:val="DD8A85B8"/>
    <w:lvl w:ilvl="0">
      <w:start w:val="5"/>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2BF2112A"/>
    <w:multiLevelType w:val="multilevel"/>
    <w:tmpl w:val="801E6DE0"/>
    <w:lvl w:ilvl="0">
      <w:start w:val="1"/>
      <w:numFmt w:val="decimal"/>
      <w:lvlText w:val="%1.0"/>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6" w15:restartNumberingAfterBreak="0">
    <w:nsid w:val="6033579D"/>
    <w:multiLevelType w:val="multilevel"/>
    <w:tmpl w:val="F0A81CCE"/>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72A27015"/>
    <w:multiLevelType w:val="multilevel"/>
    <w:tmpl w:val="2880408A"/>
    <w:lvl w:ilvl="0">
      <w:start w:val="1"/>
      <w:numFmt w:val="decimal"/>
      <w:lvlText w:val="%1.0"/>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num w:numId="1">
    <w:abstractNumId w:val="5"/>
  </w:num>
  <w:num w:numId="2">
    <w:abstractNumId w:val="7"/>
  </w:num>
  <w:num w:numId="3">
    <w:abstractNumId w:val="2"/>
  </w:num>
  <w:num w:numId="4">
    <w:abstractNumId w:val="0"/>
  </w:num>
  <w:num w:numId="5">
    <w:abstractNumId w:val="6"/>
  </w:num>
  <w:num w:numId="6">
    <w:abstractNumId w:val="3"/>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E5E"/>
    <w:rsid w:val="00004C2A"/>
    <w:rsid w:val="00042DCD"/>
    <w:rsid w:val="000F0A66"/>
    <w:rsid w:val="00192F5A"/>
    <w:rsid w:val="001E1725"/>
    <w:rsid w:val="0020373F"/>
    <w:rsid w:val="002E54BE"/>
    <w:rsid w:val="00315978"/>
    <w:rsid w:val="00334FA4"/>
    <w:rsid w:val="00343C07"/>
    <w:rsid w:val="003B36BE"/>
    <w:rsid w:val="003B4644"/>
    <w:rsid w:val="003E15FC"/>
    <w:rsid w:val="00400DFD"/>
    <w:rsid w:val="00444951"/>
    <w:rsid w:val="00451961"/>
    <w:rsid w:val="00481DA2"/>
    <w:rsid w:val="00482EDF"/>
    <w:rsid w:val="004B6C8A"/>
    <w:rsid w:val="005619A3"/>
    <w:rsid w:val="005B6D8D"/>
    <w:rsid w:val="00636667"/>
    <w:rsid w:val="00797234"/>
    <w:rsid w:val="007D3E68"/>
    <w:rsid w:val="00823BBB"/>
    <w:rsid w:val="008979A6"/>
    <w:rsid w:val="008A09F9"/>
    <w:rsid w:val="008C34B9"/>
    <w:rsid w:val="008C7630"/>
    <w:rsid w:val="008D117C"/>
    <w:rsid w:val="008D432C"/>
    <w:rsid w:val="009310DA"/>
    <w:rsid w:val="009F5437"/>
    <w:rsid w:val="00A16E5E"/>
    <w:rsid w:val="00A2399C"/>
    <w:rsid w:val="00A31255"/>
    <w:rsid w:val="00A613D9"/>
    <w:rsid w:val="00B26B37"/>
    <w:rsid w:val="00B85C4F"/>
    <w:rsid w:val="00BA1F2D"/>
    <w:rsid w:val="00BB49B0"/>
    <w:rsid w:val="00BF04AB"/>
    <w:rsid w:val="00BF1050"/>
    <w:rsid w:val="00C10CB1"/>
    <w:rsid w:val="00C23AA9"/>
    <w:rsid w:val="00C27A0F"/>
    <w:rsid w:val="00C570E8"/>
    <w:rsid w:val="00D1712C"/>
    <w:rsid w:val="00D73CDB"/>
    <w:rsid w:val="00D7552F"/>
    <w:rsid w:val="00DC3396"/>
    <w:rsid w:val="00DD517A"/>
    <w:rsid w:val="00DD6670"/>
    <w:rsid w:val="00E16288"/>
    <w:rsid w:val="00E64098"/>
    <w:rsid w:val="00E6749B"/>
    <w:rsid w:val="00F56A79"/>
    <w:rsid w:val="00F828B2"/>
    <w:rsid w:val="00F82C3E"/>
    <w:rsid w:val="00FC377C"/>
    <w:rsid w:val="00FF48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64ECB"/>
  <w15:docId w15:val="{80504640-EF16-4D16-A410-B0304358E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6E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6E5E"/>
    <w:rPr>
      <w:rFonts w:ascii="Segoe UI" w:hAnsi="Segoe UI" w:cs="Segoe UI"/>
      <w:sz w:val="18"/>
      <w:szCs w:val="18"/>
    </w:rPr>
  </w:style>
  <w:style w:type="character" w:styleId="CommentReference">
    <w:name w:val="annotation reference"/>
    <w:basedOn w:val="DefaultParagraphFont"/>
    <w:uiPriority w:val="99"/>
    <w:semiHidden/>
    <w:unhideWhenUsed/>
    <w:rsid w:val="00A16E5E"/>
    <w:rPr>
      <w:sz w:val="16"/>
      <w:szCs w:val="16"/>
    </w:rPr>
  </w:style>
  <w:style w:type="paragraph" w:styleId="CommentText">
    <w:name w:val="annotation text"/>
    <w:basedOn w:val="Normal"/>
    <w:link w:val="CommentTextChar"/>
    <w:uiPriority w:val="99"/>
    <w:semiHidden/>
    <w:unhideWhenUsed/>
    <w:rsid w:val="00A16E5E"/>
    <w:pPr>
      <w:spacing w:line="240" w:lineRule="auto"/>
    </w:pPr>
    <w:rPr>
      <w:sz w:val="20"/>
      <w:szCs w:val="20"/>
    </w:rPr>
  </w:style>
  <w:style w:type="character" w:customStyle="1" w:styleId="CommentTextChar">
    <w:name w:val="Comment Text Char"/>
    <w:basedOn w:val="DefaultParagraphFont"/>
    <w:link w:val="CommentText"/>
    <w:uiPriority w:val="99"/>
    <w:semiHidden/>
    <w:rsid w:val="00A16E5E"/>
    <w:rPr>
      <w:sz w:val="20"/>
      <w:szCs w:val="20"/>
    </w:rPr>
  </w:style>
  <w:style w:type="paragraph" w:styleId="FootnoteText">
    <w:name w:val="footnote text"/>
    <w:basedOn w:val="Normal"/>
    <w:link w:val="FootnoteTextChar"/>
    <w:uiPriority w:val="99"/>
    <w:semiHidden/>
    <w:unhideWhenUsed/>
    <w:rsid w:val="00A16E5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16E5E"/>
    <w:rPr>
      <w:sz w:val="20"/>
      <w:szCs w:val="20"/>
    </w:rPr>
  </w:style>
  <w:style w:type="character" w:styleId="FootnoteReference">
    <w:name w:val="footnote reference"/>
    <w:basedOn w:val="DefaultParagraphFont"/>
    <w:uiPriority w:val="99"/>
    <w:semiHidden/>
    <w:unhideWhenUsed/>
    <w:rsid w:val="00A16E5E"/>
    <w:rPr>
      <w:vertAlign w:val="superscript"/>
    </w:rPr>
  </w:style>
  <w:style w:type="character" w:styleId="Hyperlink">
    <w:name w:val="Hyperlink"/>
    <w:basedOn w:val="DefaultParagraphFont"/>
    <w:uiPriority w:val="99"/>
    <w:unhideWhenUsed/>
    <w:rsid w:val="00A16E5E"/>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A16E5E"/>
    <w:rPr>
      <w:b/>
      <w:bCs/>
    </w:rPr>
  </w:style>
  <w:style w:type="character" w:customStyle="1" w:styleId="CommentSubjectChar">
    <w:name w:val="Comment Subject Char"/>
    <w:basedOn w:val="CommentTextChar"/>
    <w:link w:val="CommentSubject"/>
    <w:uiPriority w:val="99"/>
    <w:semiHidden/>
    <w:rsid w:val="00A16E5E"/>
    <w:rPr>
      <w:b/>
      <w:bCs/>
      <w:sz w:val="20"/>
      <w:szCs w:val="20"/>
    </w:rPr>
  </w:style>
  <w:style w:type="paragraph" w:styleId="ListParagraph">
    <w:name w:val="List Paragraph"/>
    <w:basedOn w:val="Normal"/>
    <w:uiPriority w:val="34"/>
    <w:qFormat/>
    <w:rsid w:val="00FF487C"/>
    <w:pPr>
      <w:ind w:left="720"/>
      <w:contextualSpacing/>
    </w:pPr>
  </w:style>
  <w:style w:type="paragraph" w:styleId="Header">
    <w:name w:val="header"/>
    <w:basedOn w:val="Normal"/>
    <w:link w:val="HeaderChar"/>
    <w:uiPriority w:val="99"/>
    <w:unhideWhenUsed/>
    <w:rsid w:val="00004C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4C2A"/>
  </w:style>
  <w:style w:type="paragraph" w:styleId="Footer">
    <w:name w:val="footer"/>
    <w:basedOn w:val="Normal"/>
    <w:link w:val="FooterChar"/>
    <w:uiPriority w:val="99"/>
    <w:unhideWhenUsed/>
    <w:rsid w:val="00004C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4C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gov.uk/government/publications/housing-delivery-test-2019-measurement" TargetMode="External"/><Relationship Id="rId1" Type="http://schemas.openxmlformats.org/officeDocument/2006/relationships/hyperlink" Target="https://www.gov.uk/guidance/housing-and-economic-development-needs-assess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16</Pages>
  <Words>2803</Words>
  <Characters>15979</Characters>
  <Application>Microsoft Office Word</Application>
  <DocSecurity>4</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Hull Sarah (DEL)</dc:creator>
  <cp:keywords/>
  <dc:description/>
  <cp:lastModifiedBy>Roland Bolton</cp:lastModifiedBy>
  <cp:revision>2</cp:revision>
  <dcterms:created xsi:type="dcterms:W3CDTF">2020-11-03T16:43:00Z</dcterms:created>
  <dcterms:modified xsi:type="dcterms:W3CDTF">2020-11-03T16:43:00Z</dcterms:modified>
</cp:coreProperties>
</file>